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6253AA" w14:textId="7139D2AD" w:rsidR="00D13FB4" w:rsidRDefault="00D13FB4" w:rsidP="006A7ACA">
      <w:r>
        <w:rPr>
          <w:noProof/>
        </w:rPr>
        <w:drawing>
          <wp:anchor distT="0" distB="0" distL="114300" distR="114300" simplePos="0" relativeHeight="251658240" behindDoc="1" locked="0" layoutInCell="1" allowOverlap="1" wp14:anchorId="4D51CC20" wp14:editId="300B98BE">
            <wp:simplePos x="0" y="0"/>
            <wp:positionH relativeFrom="page">
              <wp:posOffset>0</wp:posOffset>
            </wp:positionH>
            <wp:positionV relativeFrom="paragraph">
              <wp:posOffset>-902525</wp:posOffset>
            </wp:positionV>
            <wp:extent cx="7971126" cy="1031557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7971126" cy="10315574"/>
                    </a:xfrm>
                    <a:prstGeom prst="rect">
                      <a:avLst/>
                    </a:prstGeom>
                  </pic:spPr>
                </pic:pic>
              </a:graphicData>
            </a:graphic>
            <wp14:sizeRelH relativeFrom="margin">
              <wp14:pctWidth>0</wp14:pctWidth>
            </wp14:sizeRelH>
            <wp14:sizeRelV relativeFrom="margin">
              <wp14:pctHeight>0</wp14:pctHeight>
            </wp14:sizeRelV>
          </wp:anchor>
        </w:drawing>
      </w:r>
    </w:p>
    <w:p w14:paraId="5E3221DD" w14:textId="20379483" w:rsidR="00D13FB4" w:rsidRDefault="00D13FB4" w:rsidP="006A7ACA"/>
    <w:p w14:paraId="657B70B7" w14:textId="5483DE8A" w:rsidR="00D13FB4" w:rsidRDefault="00D13FB4" w:rsidP="006A7ACA"/>
    <w:p w14:paraId="56CCEA84" w14:textId="77777777" w:rsidR="00D13FB4" w:rsidRDefault="00D13FB4" w:rsidP="006A7ACA"/>
    <w:p w14:paraId="3D325BBE" w14:textId="77777777" w:rsidR="00B04B0C" w:rsidRDefault="00B04B0C" w:rsidP="006A7ACA"/>
    <w:p w14:paraId="28738A7E" w14:textId="4D23E874" w:rsidR="006A7ACA" w:rsidRPr="00B912F5" w:rsidRDefault="00B04B0C" w:rsidP="00B912F5">
      <w:r>
        <w:rPr>
          <w:noProof/>
        </w:rPr>
        <mc:AlternateContent>
          <mc:Choice Requires="wps">
            <w:drawing>
              <wp:anchor distT="45720" distB="45720" distL="114300" distR="114300" simplePos="0" relativeHeight="251660288" behindDoc="0" locked="0" layoutInCell="1" allowOverlap="1" wp14:anchorId="64F92B1D" wp14:editId="7E67EFB4">
                <wp:simplePos x="0" y="0"/>
                <wp:positionH relativeFrom="column">
                  <wp:posOffset>460185</wp:posOffset>
                </wp:positionH>
                <wp:positionV relativeFrom="page">
                  <wp:posOffset>7244715</wp:posOffset>
                </wp:positionV>
                <wp:extent cx="4724400" cy="4953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495300"/>
                        </a:xfrm>
                        <a:prstGeom prst="rect">
                          <a:avLst/>
                        </a:prstGeom>
                        <a:noFill/>
                        <a:ln w="9525">
                          <a:noFill/>
                          <a:miter lim="800000"/>
                          <a:headEnd/>
                          <a:tailEnd/>
                        </a:ln>
                      </wps:spPr>
                      <wps:txbx>
                        <w:txbxContent>
                          <w:p w14:paraId="6E8CBE4E" w14:textId="6BB5F18E" w:rsidR="0013268E" w:rsidRPr="00C911A8" w:rsidRDefault="0013268E" w:rsidP="00C911A8">
                            <w:pPr>
                              <w:jc w:val="center"/>
                              <w:rPr>
                                <w:b/>
                                <w:bCs/>
                                <w:sz w:val="44"/>
                                <w:szCs w:val="44"/>
                                <w:lang w:val="es-DO"/>
                              </w:rPr>
                            </w:pPr>
                            <w:r>
                              <w:rPr>
                                <w:b/>
                                <w:bCs/>
                                <w:sz w:val="44"/>
                                <w:szCs w:val="44"/>
                                <w:lang w:val="es-DO"/>
                              </w:rPr>
                              <w:t>Periodo 2022</w:t>
                            </w:r>
                          </w:p>
                          <w:p w14:paraId="73B58DF1" w14:textId="68872F7B" w:rsidR="0013268E" w:rsidRDefault="0013268E" w:rsidP="006A7ACA">
                            <w:pPr>
                              <w:rPr>
                                <w:lang w:val="es-DO"/>
                              </w:rPr>
                            </w:pPr>
                          </w:p>
                          <w:p w14:paraId="253566FD" w14:textId="0CBCC191" w:rsidR="0013268E" w:rsidRDefault="0013268E" w:rsidP="006A7ACA">
                            <w:pPr>
                              <w:rPr>
                                <w:lang w:val="es-DO"/>
                              </w:rPr>
                            </w:pPr>
                          </w:p>
                          <w:p w14:paraId="405AA05B" w14:textId="77777777" w:rsidR="0013268E" w:rsidRPr="00D13FB4" w:rsidRDefault="0013268E" w:rsidP="006A7ACA">
                            <w:pPr>
                              <w:rPr>
                                <w:lang w:val="es-D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F92B1D" id="_x0000_t202" coordsize="21600,21600" o:spt="202" path="m,l,21600r21600,l21600,xe">
                <v:stroke joinstyle="miter"/>
                <v:path gradientshapeok="t" o:connecttype="rect"/>
              </v:shapetype>
              <v:shape id="Text Box 2" o:spid="_x0000_s1026" type="#_x0000_t202" style="position:absolute;margin-left:36.25pt;margin-top:570.45pt;width:372pt;height:39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uWSCgIAAPQDAAAOAAAAZHJzL2Uyb0RvYy54bWysU9tuGyEQfa/Uf0C813upXccr4yhNmqpS&#10;epGSfgBmWS8qMBSwd92v78A6jtW+VeUBDczMYc6ZYX09Gk0O0gcFltFqVlIirYBW2R2j35/u31xR&#10;EiK3LddgJaNHGej15vWr9eAaWUMPupWeIIgNzeAY7WN0TVEE0UvDwwyctOjswBse8eh3Rev5gOhG&#10;F3VZvisG8K3zIGQIeHs3Oekm43edFPFr1wUZiWYUa4t593nfpr3YrHmz89z1SpzK4P9QheHK4qNn&#10;qDseOdl79ReUUcJDgC7OBJgCuk4JmTkgm6r8g81jz53MXFCc4M4yhf8HK74cvnmiWkbrakmJ5Qab&#10;9CTHSN7DSOqkz+BCg2GPDgPjiNfY58w1uAcQPwKxcNtzu5M33sPQS95ifVXKLC5SJ5yQQLbDZ2jx&#10;Gb6PkIHGzpskHspBEB37dDz3JpUi8HK+rOfzEl0CffPV4i3a6QnePGc7H+JHCYYkg1GPvc/o/PAQ&#10;4hT6HJIes3CvtMZ73mhLBkZXi3qREy48RkUcT60Mo1dlWtPAJJIfbJuTI1d6srEWbU+sE9GJchy3&#10;IwYmKbbQHpG/h2kM8dug0YP/RcmAI8ho+LnnXlKiP1nUcFUhY5zZfJgvljUe/KVne+nhViAUo5GS&#10;ybyNec4nrjeodaeyDC+VnGrF0cpCnr5Bmt3Lc456+ayb3wAAAP//AwBQSwMEFAAGAAgAAAAhAIH7&#10;r17eAAAADAEAAA8AAABkcnMvZG93bnJldi54bWxMj8FOwzAMhu9IvENkJG4sabWNtjSdEIgriAGT&#10;dssar61onKrJ1vL2mBM7+vOv35/Lzex6ccYxdJ40JAsFAqn2tqNGw+fHy10GIkRD1vSeUMMPBthU&#10;11elKayf6B3P29gILqFQGA1tjEMhZahbdCYs/IDEu6MfnYk8jo20o5m43PUyVWotnemIL7RmwKcW&#10;6+/tyWn4ej3ud0v11jy71TD5WUlyudT69mZ+fAARcY7/YfjTZ3Wo2OngT2SD6DXcpytOMk+WKgfB&#10;iSxZMzowSpMsB1mV8vKJ6hcAAP//AwBQSwECLQAUAAYACAAAACEAtoM4kv4AAADhAQAAEwAAAAAA&#10;AAAAAAAAAAAAAAAAW0NvbnRlbnRfVHlwZXNdLnhtbFBLAQItABQABgAIAAAAIQA4/SH/1gAAAJQB&#10;AAALAAAAAAAAAAAAAAAAAC8BAABfcmVscy8ucmVsc1BLAQItABQABgAIAAAAIQAViuWSCgIAAPQD&#10;AAAOAAAAAAAAAAAAAAAAAC4CAABkcnMvZTJvRG9jLnhtbFBLAQItABQABgAIAAAAIQCB+69e3gAA&#10;AAwBAAAPAAAAAAAAAAAAAAAAAGQEAABkcnMvZG93bnJldi54bWxQSwUGAAAAAAQABADzAAAAbwUA&#10;AAAA&#10;" filled="f" stroked="f">
                <v:textbox>
                  <w:txbxContent>
                    <w:p w14:paraId="6E8CBE4E" w14:textId="6BB5F18E" w:rsidR="0013268E" w:rsidRPr="00C911A8" w:rsidRDefault="0013268E" w:rsidP="00C911A8">
                      <w:pPr>
                        <w:jc w:val="center"/>
                        <w:rPr>
                          <w:b/>
                          <w:bCs/>
                          <w:sz w:val="44"/>
                          <w:szCs w:val="44"/>
                          <w:lang w:val="es-DO"/>
                        </w:rPr>
                      </w:pPr>
                      <w:r>
                        <w:rPr>
                          <w:b/>
                          <w:bCs/>
                          <w:sz w:val="44"/>
                          <w:szCs w:val="44"/>
                          <w:lang w:val="es-DO"/>
                        </w:rPr>
                        <w:t>Periodo 2022</w:t>
                      </w:r>
                    </w:p>
                    <w:p w14:paraId="73B58DF1" w14:textId="68872F7B" w:rsidR="0013268E" w:rsidRDefault="0013268E" w:rsidP="006A7ACA">
                      <w:pPr>
                        <w:rPr>
                          <w:lang w:val="es-DO"/>
                        </w:rPr>
                      </w:pPr>
                    </w:p>
                    <w:p w14:paraId="253566FD" w14:textId="0CBCC191" w:rsidR="0013268E" w:rsidRDefault="0013268E" w:rsidP="006A7ACA">
                      <w:pPr>
                        <w:rPr>
                          <w:lang w:val="es-DO"/>
                        </w:rPr>
                      </w:pPr>
                    </w:p>
                    <w:p w14:paraId="405AA05B" w14:textId="77777777" w:rsidR="0013268E" w:rsidRPr="00D13FB4" w:rsidRDefault="0013268E" w:rsidP="006A7ACA">
                      <w:pPr>
                        <w:rPr>
                          <w:lang w:val="es-DO"/>
                        </w:rPr>
                      </w:pPr>
                    </w:p>
                  </w:txbxContent>
                </v:textbox>
                <w10:wrap type="square" anchory="page"/>
              </v:shape>
            </w:pict>
          </mc:Fallback>
        </mc:AlternateContent>
      </w:r>
      <w:r>
        <w:br w:type="page"/>
      </w:r>
    </w:p>
    <w:p w14:paraId="7F8BBD28" w14:textId="77777777" w:rsidR="00B912F5" w:rsidRPr="00B912F5" w:rsidRDefault="00B912F5" w:rsidP="00B912F5">
      <w:pPr>
        <w:pStyle w:val="Heading1"/>
      </w:pPr>
      <w:bookmarkStart w:id="0" w:name="_Toc136427819"/>
      <w:r w:rsidRPr="00B912F5">
        <w:lastRenderedPageBreak/>
        <w:t>INDICE</w:t>
      </w:r>
      <w:bookmarkEnd w:id="0"/>
    </w:p>
    <w:sdt>
      <w:sdtPr>
        <w:rPr>
          <w:rFonts w:ascii="Times New Roman" w:hAnsi="Times New Roman"/>
          <w:szCs w:val="22"/>
        </w:rPr>
        <w:id w:val="-914153836"/>
        <w:docPartObj>
          <w:docPartGallery w:val="Table of Contents"/>
          <w:docPartUnique/>
        </w:docPartObj>
      </w:sdtPr>
      <w:sdtEndPr>
        <w:rPr>
          <w:rFonts w:ascii="Abadi" w:hAnsi="Abadi"/>
          <w:b/>
          <w:bCs/>
          <w:noProof/>
          <w:szCs w:val="24"/>
        </w:rPr>
      </w:sdtEndPr>
      <w:sdtContent>
        <w:p w14:paraId="16A59C01" w14:textId="44C6B8CB" w:rsidR="00AE38B3" w:rsidRDefault="00B912F5">
          <w:pPr>
            <w:pStyle w:val="TOC1"/>
            <w:tabs>
              <w:tab w:val="right" w:leader="dot" w:pos="9350"/>
            </w:tabs>
            <w:rPr>
              <w:rFonts w:asciiTheme="minorHAnsi" w:eastAsiaTheme="minorEastAsia" w:hAnsiTheme="minorHAnsi"/>
              <w:noProof/>
              <w:sz w:val="22"/>
              <w:szCs w:val="22"/>
            </w:rPr>
          </w:pPr>
          <w:r>
            <w:fldChar w:fldCharType="begin"/>
          </w:r>
          <w:r>
            <w:instrText xml:space="preserve"> TOC \o "1-3" \h \z \u </w:instrText>
          </w:r>
          <w:r>
            <w:fldChar w:fldCharType="separate"/>
          </w:r>
          <w:hyperlink w:anchor="_Toc136427819" w:history="1">
            <w:r w:rsidR="00AE38B3" w:rsidRPr="00562309">
              <w:rPr>
                <w:rStyle w:val="Hyperlink"/>
                <w:noProof/>
              </w:rPr>
              <w:t>INDICE</w:t>
            </w:r>
            <w:r w:rsidR="00AE38B3">
              <w:rPr>
                <w:noProof/>
                <w:webHidden/>
              </w:rPr>
              <w:tab/>
            </w:r>
            <w:r w:rsidR="00AE38B3">
              <w:rPr>
                <w:noProof/>
                <w:webHidden/>
              </w:rPr>
              <w:fldChar w:fldCharType="begin"/>
            </w:r>
            <w:r w:rsidR="00AE38B3">
              <w:rPr>
                <w:noProof/>
                <w:webHidden/>
              </w:rPr>
              <w:instrText xml:space="preserve"> PAGEREF _Toc136427819 \h </w:instrText>
            </w:r>
            <w:r w:rsidR="00AE38B3">
              <w:rPr>
                <w:noProof/>
                <w:webHidden/>
              </w:rPr>
            </w:r>
            <w:r w:rsidR="00AE38B3">
              <w:rPr>
                <w:noProof/>
                <w:webHidden/>
              </w:rPr>
              <w:fldChar w:fldCharType="separate"/>
            </w:r>
            <w:r w:rsidR="00AE38B3">
              <w:rPr>
                <w:noProof/>
                <w:webHidden/>
              </w:rPr>
              <w:t>2</w:t>
            </w:r>
            <w:r w:rsidR="00AE38B3">
              <w:rPr>
                <w:noProof/>
                <w:webHidden/>
              </w:rPr>
              <w:fldChar w:fldCharType="end"/>
            </w:r>
          </w:hyperlink>
        </w:p>
        <w:p w14:paraId="6A5E9A4B" w14:textId="52253241" w:rsidR="00AE38B3" w:rsidRDefault="00AE38B3">
          <w:pPr>
            <w:pStyle w:val="TOC1"/>
            <w:tabs>
              <w:tab w:val="right" w:leader="dot" w:pos="9350"/>
            </w:tabs>
            <w:rPr>
              <w:rFonts w:asciiTheme="minorHAnsi" w:eastAsiaTheme="minorEastAsia" w:hAnsiTheme="minorHAnsi"/>
              <w:noProof/>
              <w:sz w:val="22"/>
              <w:szCs w:val="22"/>
            </w:rPr>
          </w:pPr>
          <w:hyperlink w:anchor="_Toc136427820" w:history="1">
            <w:r w:rsidRPr="00562309">
              <w:rPr>
                <w:rStyle w:val="Hyperlink"/>
                <w:noProof/>
                <w:lang w:val="es-DO"/>
              </w:rPr>
              <w:t>OBJETIVO:</w:t>
            </w:r>
            <w:r>
              <w:rPr>
                <w:noProof/>
                <w:webHidden/>
              </w:rPr>
              <w:tab/>
            </w:r>
            <w:r>
              <w:rPr>
                <w:noProof/>
                <w:webHidden/>
              </w:rPr>
              <w:fldChar w:fldCharType="begin"/>
            </w:r>
            <w:r>
              <w:rPr>
                <w:noProof/>
                <w:webHidden/>
              </w:rPr>
              <w:instrText xml:space="preserve"> PAGEREF _Toc136427820 \h </w:instrText>
            </w:r>
            <w:r>
              <w:rPr>
                <w:noProof/>
                <w:webHidden/>
              </w:rPr>
            </w:r>
            <w:r>
              <w:rPr>
                <w:noProof/>
                <w:webHidden/>
              </w:rPr>
              <w:fldChar w:fldCharType="separate"/>
            </w:r>
            <w:r>
              <w:rPr>
                <w:noProof/>
                <w:webHidden/>
              </w:rPr>
              <w:t>3</w:t>
            </w:r>
            <w:r>
              <w:rPr>
                <w:noProof/>
                <w:webHidden/>
              </w:rPr>
              <w:fldChar w:fldCharType="end"/>
            </w:r>
          </w:hyperlink>
        </w:p>
        <w:p w14:paraId="4A521779" w14:textId="1028FAF6" w:rsidR="00AE38B3" w:rsidRDefault="00AE38B3">
          <w:pPr>
            <w:pStyle w:val="TOC1"/>
            <w:tabs>
              <w:tab w:val="right" w:leader="dot" w:pos="9350"/>
            </w:tabs>
            <w:rPr>
              <w:rFonts w:asciiTheme="minorHAnsi" w:eastAsiaTheme="minorEastAsia" w:hAnsiTheme="minorHAnsi"/>
              <w:noProof/>
              <w:sz w:val="22"/>
              <w:szCs w:val="22"/>
            </w:rPr>
          </w:pPr>
          <w:hyperlink w:anchor="_Toc136427821" w:history="1">
            <w:r w:rsidRPr="00562309">
              <w:rPr>
                <w:rStyle w:val="Hyperlink"/>
                <w:noProof/>
                <w:lang w:val="es-DO"/>
              </w:rPr>
              <w:t>ALCANCE:</w:t>
            </w:r>
            <w:r>
              <w:rPr>
                <w:noProof/>
                <w:webHidden/>
              </w:rPr>
              <w:tab/>
            </w:r>
            <w:r>
              <w:rPr>
                <w:noProof/>
                <w:webHidden/>
              </w:rPr>
              <w:fldChar w:fldCharType="begin"/>
            </w:r>
            <w:r>
              <w:rPr>
                <w:noProof/>
                <w:webHidden/>
              </w:rPr>
              <w:instrText xml:space="preserve"> PAGEREF _Toc136427821 \h </w:instrText>
            </w:r>
            <w:r>
              <w:rPr>
                <w:noProof/>
                <w:webHidden/>
              </w:rPr>
            </w:r>
            <w:r>
              <w:rPr>
                <w:noProof/>
                <w:webHidden/>
              </w:rPr>
              <w:fldChar w:fldCharType="separate"/>
            </w:r>
            <w:r>
              <w:rPr>
                <w:noProof/>
                <w:webHidden/>
              </w:rPr>
              <w:t>3</w:t>
            </w:r>
            <w:r>
              <w:rPr>
                <w:noProof/>
                <w:webHidden/>
              </w:rPr>
              <w:fldChar w:fldCharType="end"/>
            </w:r>
          </w:hyperlink>
        </w:p>
        <w:p w14:paraId="4A5B49D5" w14:textId="4F274050" w:rsidR="00AE38B3" w:rsidRDefault="00AE38B3">
          <w:pPr>
            <w:pStyle w:val="TOC1"/>
            <w:tabs>
              <w:tab w:val="right" w:leader="dot" w:pos="9350"/>
            </w:tabs>
            <w:rPr>
              <w:rFonts w:asciiTheme="minorHAnsi" w:eastAsiaTheme="minorEastAsia" w:hAnsiTheme="minorHAnsi"/>
              <w:noProof/>
              <w:sz w:val="22"/>
              <w:szCs w:val="22"/>
            </w:rPr>
          </w:pPr>
          <w:hyperlink w:anchor="_Toc136427822" w:history="1">
            <w:r w:rsidRPr="00562309">
              <w:rPr>
                <w:rStyle w:val="Hyperlink"/>
                <w:noProof/>
                <w:lang w:val="es-DO"/>
              </w:rPr>
              <w:t>PRESENTACIÓN</w:t>
            </w:r>
            <w:r>
              <w:rPr>
                <w:noProof/>
                <w:webHidden/>
              </w:rPr>
              <w:tab/>
            </w:r>
            <w:r>
              <w:rPr>
                <w:noProof/>
                <w:webHidden/>
              </w:rPr>
              <w:fldChar w:fldCharType="begin"/>
            </w:r>
            <w:r>
              <w:rPr>
                <w:noProof/>
                <w:webHidden/>
              </w:rPr>
              <w:instrText xml:space="preserve"> PAGEREF _Toc136427822 \h </w:instrText>
            </w:r>
            <w:r>
              <w:rPr>
                <w:noProof/>
                <w:webHidden/>
              </w:rPr>
            </w:r>
            <w:r>
              <w:rPr>
                <w:noProof/>
                <w:webHidden/>
              </w:rPr>
              <w:fldChar w:fldCharType="separate"/>
            </w:r>
            <w:r>
              <w:rPr>
                <w:noProof/>
                <w:webHidden/>
              </w:rPr>
              <w:t>4</w:t>
            </w:r>
            <w:r>
              <w:rPr>
                <w:noProof/>
                <w:webHidden/>
              </w:rPr>
              <w:fldChar w:fldCharType="end"/>
            </w:r>
          </w:hyperlink>
        </w:p>
        <w:p w14:paraId="2B2C5828" w14:textId="0207B93C" w:rsidR="00AE38B3" w:rsidRDefault="00AE38B3">
          <w:pPr>
            <w:pStyle w:val="TOC1"/>
            <w:tabs>
              <w:tab w:val="right" w:leader="dot" w:pos="9350"/>
            </w:tabs>
            <w:rPr>
              <w:rFonts w:asciiTheme="minorHAnsi" w:eastAsiaTheme="minorEastAsia" w:hAnsiTheme="minorHAnsi"/>
              <w:noProof/>
              <w:sz w:val="22"/>
              <w:szCs w:val="22"/>
            </w:rPr>
          </w:pPr>
          <w:hyperlink w:anchor="_Toc136427823" w:history="1">
            <w:r w:rsidRPr="00562309">
              <w:rPr>
                <w:rStyle w:val="Hyperlink"/>
                <w:noProof/>
                <w:lang w:val="es-DO"/>
              </w:rPr>
              <w:t>MÉTODO DE EVALUACIÓN</w:t>
            </w:r>
            <w:r>
              <w:rPr>
                <w:noProof/>
                <w:webHidden/>
              </w:rPr>
              <w:tab/>
            </w:r>
            <w:r>
              <w:rPr>
                <w:noProof/>
                <w:webHidden/>
              </w:rPr>
              <w:fldChar w:fldCharType="begin"/>
            </w:r>
            <w:r>
              <w:rPr>
                <w:noProof/>
                <w:webHidden/>
              </w:rPr>
              <w:instrText xml:space="preserve"> PAGEREF _Toc136427823 \h </w:instrText>
            </w:r>
            <w:r>
              <w:rPr>
                <w:noProof/>
                <w:webHidden/>
              </w:rPr>
            </w:r>
            <w:r>
              <w:rPr>
                <w:noProof/>
                <w:webHidden/>
              </w:rPr>
              <w:fldChar w:fldCharType="separate"/>
            </w:r>
            <w:r>
              <w:rPr>
                <w:noProof/>
                <w:webHidden/>
              </w:rPr>
              <w:t>5</w:t>
            </w:r>
            <w:r>
              <w:rPr>
                <w:noProof/>
                <w:webHidden/>
              </w:rPr>
              <w:fldChar w:fldCharType="end"/>
            </w:r>
          </w:hyperlink>
        </w:p>
        <w:p w14:paraId="5F3EBFF6" w14:textId="7AE9F3DD" w:rsidR="00AE38B3" w:rsidRDefault="00AE38B3">
          <w:pPr>
            <w:pStyle w:val="TOC1"/>
            <w:tabs>
              <w:tab w:val="right" w:leader="dot" w:pos="9350"/>
            </w:tabs>
            <w:rPr>
              <w:rFonts w:asciiTheme="minorHAnsi" w:eastAsiaTheme="minorEastAsia" w:hAnsiTheme="minorHAnsi"/>
              <w:noProof/>
              <w:sz w:val="22"/>
              <w:szCs w:val="22"/>
            </w:rPr>
          </w:pPr>
          <w:hyperlink w:anchor="_Toc136427824" w:history="1">
            <w:r w:rsidRPr="00562309">
              <w:rPr>
                <w:rStyle w:val="Hyperlink"/>
                <w:noProof/>
                <w:lang w:val="es-DO"/>
              </w:rPr>
              <w:t>ANALISIS SITUACIONAL</w:t>
            </w:r>
            <w:r>
              <w:rPr>
                <w:noProof/>
                <w:webHidden/>
              </w:rPr>
              <w:tab/>
            </w:r>
            <w:r>
              <w:rPr>
                <w:noProof/>
                <w:webHidden/>
              </w:rPr>
              <w:fldChar w:fldCharType="begin"/>
            </w:r>
            <w:r>
              <w:rPr>
                <w:noProof/>
                <w:webHidden/>
              </w:rPr>
              <w:instrText xml:space="preserve"> PAGEREF _Toc136427824 \h </w:instrText>
            </w:r>
            <w:r>
              <w:rPr>
                <w:noProof/>
                <w:webHidden/>
              </w:rPr>
            </w:r>
            <w:r>
              <w:rPr>
                <w:noProof/>
                <w:webHidden/>
              </w:rPr>
              <w:fldChar w:fldCharType="separate"/>
            </w:r>
            <w:r>
              <w:rPr>
                <w:noProof/>
                <w:webHidden/>
              </w:rPr>
              <w:t>6</w:t>
            </w:r>
            <w:r>
              <w:rPr>
                <w:noProof/>
                <w:webHidden/>
              </w:rPr>
              <w:fldChar w:fldCharType="end"/>
            </w:r>
          </w:hyperlink>
        </w:p>
        <w:p w14:paraId="05571A83" w14:textId="57859F86" w:rsidR="00AE38B3" w:rsidRDefault="00AE38B3">
          <w:pPr>
            <w:pStyle w:val="TOC2"/>
            <w:tabs>
              <w:tab w:val="right" w:leader="dot" w:pos="9350"/>
            </w:tabs>
            <w:rPr>
              <w:rFonts w:asciiTheme="minorHAnsi" w:eastAsiaTheme="minorEastAsia" w:hAnsiTheme="minorHAnsi"/>
              <w:noProof/>
              <w:sz w:val="22"/>
              <w:szCs w:val="22"/>
            </w:rPr>
          </w:pPr>
          <w:hyperlink w:anchor="_Toc136427825" w:history="1">
            <w:r w:rsidRPr="00562309">
              <w:rPr>
                <w:rStyle w:val="Hyperlink"/>
                <w:noProof/>
                <w:lang w:val="es-DO"/>
              </w:rPr>
              <w:t>Panorama 2022</w:t>
            </w:r>
            <w:r>
              <w:rPr>
                <w:noProof/>
                <w:webHidden/>
              </w:rPr>
              <w:tab/>
            </w:r>
            <w:r>
              <w:rPr>
                <w:noProof/>
                <w:webHidden/>
              </w:rPr>
              <w:fldChar w:fldCharType="begin"/>
            </w:r>
            <w:r>
              <w:rPr>
                <w:noProof/>
                <w:webHidden/>
              </w:rPr>
              <w:instrText xml:space="preserve"> PAGEREF _Toc136427825 \h </w:instrText>
            </w:r>
            <w:r>
              <w:rPr>
                <w:noProof/>
                <w:webHidden/>
              </w:rPr>
            </w:r>
            <w:r>
              <w:rPr>
                <w:noProof/>
                <w:webHidden/>
              </w:rPr>
              <w:fldChar w:fldCharType="separate"/>
            </w:r>
            <w:r>
              <w:rPr>
                <w:noProof/>
                <w:webHidden/>
              </w:rPr>
              <w:t>6</w:t>
            </w:r>
            <w:r>
              <w:rPr>
                <w:noProof/>
                <w:webHidden/>
              </w:rPr>
              <w:fldChar w:fldCharType="end"/>
            </w:r>
          </w:hyperlink>
        </w:p>
        <w:p w14:paraId="79A0B468" w14:textId="5811547D" w:rsidR="00AE38B3" w:rsidRDefault="00AE38B3">
          <w:pPr>
            <w:pStyle w:val="TOC1"/>
            <w:tabs>
              <w:tab w:val="right" w:leader="dot" w:pos="9350"/>
            </w:tabs>
            <w:rPr>
              <w:rFonts w:asciiTheme="minorHAnsi" w:eastAsiaTheme="minorEastAsia" w:hAnsiTheme="minorHAnsi"/>
              <w:noProof/>
              <w:sz w:val="22"/>
              <w:szCs w:val="22"/>
            </w:rPr>
          </w:pPr>
          <w:hyperlink w:anchor="_Toc136427826" w:history="1">
            <w:r w:rsidRPr="00562309">
              <w:rPr>
                <w:rStyle w:val="Hyperlink"/>
                <w:noProof/>
                <w:lang w:val="es-DO"/>
              </w:rPr>
              <w:t>MARCO FILOSÓFICO</w:t>
            </w:r>
            <w:r>
              <w:rPr>
                <w:noProof/>
                <w:webHidden/>
              </w:rPr>
              <w:tab/>
            </w:r>
            <w:r>
              <w:rPr>
                <w:noProof/>
                <w:webHidden/>
              </w:rPr>
              <w:fldChar w:fldCharType="begin"/>
            </w:r>
            <w:r>
              <w:rPr>
                <w:noProof/>
                <w:webHidden/>
              </w:rPr>
              <w:instrText xml:space="preserve"> PAGEREF _Toc136427826 \h </w:instrText>
            </w:r>
            <w:r>
              <w:rPr>
                <w:noProof/>
                <w:webHidden/>
              </w:rPr>
            </w:r>
            <w:r>
              <w:rPr>
                <w:noProof/>
                <w:webHidden/>
              </w:rPr>
              <w:fldChar w:fldCharType="separate"/>
            </w:r>
            <w:r>
              <w:rPr>
                <w:noProof/>
                <w:webHidden/>
              </w:rPr>
              <w:t>7</w:t>
            </w:r>
            <w:r>
              <w:rPr>
                <w:noProof/>
                <w:webHidden/>
              </w:rPr>
              <w:fldChar w:fldCharType="end"/>
            </w:r>
          </w:hyperlink>
        </w:p>
        <w:p w14:paraId="2535E90D" w14:textId="438E6F70" w:rsidR="00AE38B3" w:rsidRDefault="00AE38B3">
          <w:pPr>
            <w:pStyle w:val="TOC2"/>
            <w:tabs>
              <w:tab w:val="right" w:leader="dot" w:pos="9350"/>
            </w:tabs>
            <w:rPr>
              <w:rFonts w:asciiTheme="minorHAnsi" w:eastAsiaTheme="minorEastAsia" w:hAnsiTheme="minorHAnsi"/>
              <w:noProof/>
              <w:sz w:val="22"/>
              <w:szCs w:val="22"/>
            </w:rPr>
          </w:pPr>
          <w:hyperlink w:anchor="_Toc136427827" w:history="1">
            <w:r w:rsidRPr="00562309">
              <w:rPr>
                <w:rStyle w:val="Hyperlink"/>
                <w:noProof/>
                <w:lang w:val="es-DO"/>
              </w:rPr>
              <w:t>Misión:</w:t>
            </w:r>
            <w:r>
              <w:rPr>
                <w:noProof/>
                <w:webHidden/>
              </w:rPr>
              <w:tab/>
            </w:r>
            <w:r>
              <w:rPr>
                <w:noProof/>
                <w:webHidden/>
              </w:rPr>
              <w:fldChar w:fldCharType="begin"/>
            </w:r>
            <w:r>
              <w:rPr>
                <w:noProof/>
                <w:webHidden/>
              </w:rPr>
              <w:instrText xml:space="preserve"> PAGEREF _Toc136427827 \h </w:instrText>
            </w:r>
            <w:r>
              <w:rPr>
                <w:noProof/>
                <w:webHidden/>
              </w:rPr>
            </w:r>
            <w:r>
              <w:rPr>
                <w:noProof/>
                <w:webHidden/>
              </w:rPr>
              <w:fldChar w:fldCharType="separate"/>
            </w:r>
            <w:r>
              <w:rPr>
                <w:noProof/>
                <w:webHidden/>
              </w:rPr>
              <w:t>7</w:t>
            </w:r>
            <w:r>
              <w:rPr>
                <w:noProof/>
                <w:webHidden/>
              </w:rPr>
              <w:fldChar w:fldCharType="end"/>
            </w:r>
          </w:hyperlink>
        </w:p>
        <w:p w14:paraId="203A6786" w14:textId="5E79D08F" w:rsidR="00AE38B3" w:rsidRDefault="00AE38B3">
          <w:pPr>
            <w:pStyle w:val="TOC2"/>
            <w:tabs>
              <w:tab w:val="right" w:leader="dot" w:pos="9350"/>
            </w:tabs>
            <w:rPr>
              <w:rFonts w:asciiTheme="minorHAnsi" w:eastAsiaTheme="minorEastAsia" w:hAnsiTheme="minorHAnsi"/>
              <w:noProof/>
              <w:sz w:val="22"/>
              <w:szCs w:val="22"/>
            </w:rPr>
          </w:pPr>
          <w:hyperlink w:anchor="_Toc136427828" w:history="1">
            <w:r w:rsidRPr="00562309">
              <w:rPr>
                <w:rStyle w:val="Hyperlink"/>
                <w:noProof/>
                <w:lang w:val="es-DO"/>
              </w:rPr>
              <w:t>Visión:</w:t>
            </w:r>
            <w:r>
              <w:rPr>
                <w:noProof/>
                <w:webHidden/>
              </w:rPr>
              <w:tab/>
            </w:r>
            <w:r>
              <w:rPr>
                <w:noProof/>
                <w:webHidden/>
              </w:rPr>
              <w:fldChar w:fldCharType="begin"/>
            </w:r>
            <w:r>
              <w:rPr>
                <w:noProof/>
                <w:webHidden/>
              </w:rPr>
              <w:instrText xml:space="preserve"> PAGEREF _Toc136427828 \h </w:instrText>
            </w:r>
            <w:r>
              <w:rPr>
                <w:noProof/>
                <w:webHidden/>
              </w:rPr>
            </w:r>
            <w:r>
              <w:rPr>
                <w:noProof/>
                <w:webHidden/>
              </w:rPr>
              <w:fldChar w:fldCharType="separate"/>
            </w:r>
            <w:r>
              <w:rPr>
                <w:noProof/>
                <w:webHidden/>
              </w:rPr>
              <w:t>7</w:t>
            </w:r>
            <w:r>
              <w:rPr>
                <w:noProof/>
                <w:webHidden/>
              </w:rPr>
              <w:fldChar w:fldCharType="end"/>
            </w:r>
          </w:hyperlink>
        </w:p>
        <w:p w14:paraId="7BA24450" w14:textId="5B629AC6" w:rsidR="00AE38B3" w:rsidRDefault="00AE38B3">
          <w:pPr>
            <w:pStyle w:val="TOC2"/>
            <w:tabs>
              <w:tab w:val="right" w:leader="dot" w:pos="9350"/>
            </w:tabs>
            <w:rPr>
              <w:rFonts w:asciiTheme="minorHAnsi" w:eastAsiaTheme="minorEastAsia" w:hAnsiTheme="minorHAnsi"/>
              <w:noProof/>
              <w:sz w:val="22"/>
              <w:szCs w:val="22"/>
            </w:rPr>
          </w:pPr>
          <w:hyperlink w:anchor="_Toc136427829" w:history="1">
            <w:r w:rsidRPr="00562309">
              <w:rPr>
                <w:rStyle w:val="Hyperlink"/>
                <w:noProof/>
                <w:lang w:val="es-DO"/>
              </w:rPr>
              <w:t>Valores:</w:t>
            </w:r>
            <w:r>
              <w:rPr>
                <w:noProof/>
                <w:webHidden/>
              </w:rPr>
              <w:tab/>
            </w:r>
            <w:r>
              <w:rPr>
                <w:noProof/>
                <w:webHidden/>
              </w:rPr>
              <w:fldChar w:fldCharType="begin"/>
            </w:r>
            <w:r>
              <w:rPr>
                <w:noProof/>
                <w:webHidden/>
              </w:rPr>
              <w:instrText xml:space="preserve"> PAGEREF _Toc136427829 \h </w:instrText>
            </w:r>
            <w:r>
              <w:rPr>
                <w:noProof/>
                <w:webHidden/>
              </w:rPr>
            </w:r>
            <w:r>
              <w:rPr>
                <w:noProof/>
                <w:webHidden/>
              </w:rPr>
              <w:fldChar w:fldCharType="separate"/>
            </w:r>
            <w:r>
              <w:rPr>
                <w:noProof/>
                <w:webHidden/>
              </w:rPr>
              <w:t>7</w:t>
            </w:r>
            <w:r>
              <w:rPr>
                <w:noProof/>
                <w:webHidden/>
              </w:rPr>
              <w:fldChar w:fldCharType="end"/>
            </w:r>
          </w:hyperlink>
        </w:p>
        <w:p w14:paraId="1B239997" w14:textId="3F37BE0C" w:rsidR="00AE38B3" w:rsidRDefault="00AE38B3">
          <w:pPr>
            <w:pStyle w:val="TOC1"/>
            <w:tabs>
              <w:tab w:val="right" w:leader="dot" w:pos="9350"/>
            </w:tabs>
            <w:rPr>
              <w:rFonts w:asciiTheme="minorHAnsi" w:eastAsiaTheme="minorEastAsia" w:hAnsiTheme="minorHAnsi"/>
              <w:noProof/>
              <w:sz w:val="22"/>
              <w:szCs w:val="22"/>
            </w:rPr>
          </w:pPr>
          <w:hyperlink w:anchor="_Toc136427830" w:history="1">
            <w:r w:rsidRPr="00562309">
              <w:rPr>
                <w:rStyle w:val="Hyperlink"/>
                <w:noProof/>
                <w:lang w:val="es-DO"/>
              </w:rPr>
              <w:t>Informe de Ejecución Plan Operativo Anual TSS</w:t>
            </w:r>
            <w:r>
              <w:rPr>
                <w:noProof/>
                <w:webHidden/>
              </w:rPr>
              <w:tab/>
            </w:r>
            <w:r>
              <w:rPr>
                <w:noProof/>
                <w:webHidden/>
              </w:rPr>
              <w:fldChar w:fldCharType="begin"/>
            </w:r>
            <w:r>
              <w:rPr>
                <w:noProof/>
                <w:webHidden/>
              </w:rPr>
              <w:instrText xml:space="preserve"> PAGEREF _Toc136427830 \h </w:instrText>
            </w:r>
            <w:r>
              <w:rPr>
                <w:noProof/>
                <w:webHidden/>
              </w:rPr>
            </w:r>
            <w:r>
              <w:rPr>
                <w:noProof/>
                <w:webHidden/>
              </w:rPr>
              <w:fldChar w:fldCharType="separate"/>
            </w:r>
            <w:r>
              <w:rPr>
                <w:noProof/>
                <w:webHidden/>
              </w:rPr>
              <w:t>8</w:t>
            </w:r>
            <w:r>
              <w:rPr>
                <w:noProof/>
                <w:webHidden/>
              </w:rPr>
              <w:fldChar w:fldCharType="end"/>
            </w:r>
          </w:hyperlink>
        </w:p>
        <w:p w14:paraId="3FC7F851" w14:textId="275CFA7A" w:rsidR="00AE38B3" w:rsidRDefault="00AE38B3">
          <w:pPr>
            <w:pStyle w:val="TOC2"/>
            <w:tabs>
              <w:tab w:val="right" w:leader="dot" w:pos="9350"/>
            </w:tabs>
            <w:rPr>
              <w:rFonts w:asciiTheme="minorHAnsi" w:eastAsiaTheme="minorEastAsia" w:hAnsiTheme="minorHAnsi"/>
              <w:noProof/>
              <w:sz w:val="22"/>
              <w:szCs w:val="22"/>
            </w:rPr>
          </w:pPr>
          <w:hyperlink w:anchor="_Toc136427831" w:history="1">
            <w:r w:rsidRPr="00562309">
              <w:rPr>
                <w:rStyle w:val="Hyperlink"/>
                <w:noProof/>
                <w:lang w:val="es-DO"/>
              </w:rPr>
              <w:t>Dirección de Fiscalización Externa:</w:t>
            </w:r>
            <w:r>
              <w:rPr>
                <w:noProof/>
                <w:webHidden/>
              </w:rPr>
              <w:tab/>
            </w:r>
            <w:r>
              <w:rPr>
                <w:noProof/>
                <w:webHidden/>
              </w:rPr>
              <w:fldChar w:fldCharType="begin"/>
            </w:r>
            <w:r>
              <w:rPr>
                <w:noProof/>
                <w:webHidden/>
              </w:rPr>
              <w:instrText xml:space="preserve"> PAGEREF _Toc136427831 \h </w:instrText>
            </w:r>
            <w:r>
              <w:rPr>
                <w:noProof/>
                <w:webHidden/>
              </w:rPr>
            </w:r>
            <w:r>
              <w:rPr>
                <w:noProof/>
                <w:webHidden/>
              </w:rPr>
              <w:fldChar w:fldCharType="separate"/>
            </w:r>
            <w:r>
              <w:rPr>
                <w:noProof/>
                <w:webHidden/>
              </w:rPr>
              <w:t>9</w:t>
            </w:r>
            <w:r>
              <w:rPr>
                <w:noProof/>
                <w:webHidden/>
              </w:rPr>
              <w:fldChar w:fldCharType="end"/>
            </w:r>
          </w:hyperlink>
        </w:p>
        <w:p w14:paraId="758E19AF" w14:textId="2637639F" w:rsidR="00AE38B3" w:rsidRDefault="00AE38B3">
          <w:pPr>
            <w:pStyle w:val="TOC2"/>
            <w:tabs>
              <w:tab w:val="right" w:leader="dot" w:pos="9350"/>
            </w:tabs>
            <w:rPr>
              <w:rFonts w:asciiTheme="minorHAnsi" w:eastAsiaTheme="minorEastAsia" w:hAnsiTheme="minorHAnsi"/>
              <w:noProof/>
              <w:sz w:val="22"/>
              <w:szCs w:val="22"/>
            </w:rPr>
          </w:pPr>
          <w:hyperlink w:anchor="_Toc136427832" w:history="1">
            <w:r w:rsidRPr="00562309">
              <w:rPr>
                <w:rStyle w:val="Hyperlink"/>
                <w:noProof/>
                <w:lang w:val="es-DO"/>
              </w:rPr>
              <w:t>Dirección Jurídica</w:t>
            </w:r>
            <w:r>
              <w:rPr>
                <w:noProof/>
                <w:webHidden/>
              </w:rPr>
              <w:tab/>
            </w:r>
            <w:r>
              <w:rPr>
                <w:noProof/>
                <w:webHidden/>
              </w:rPr>
              <w:fldChar w:fldCharType="begin"/>
            </w:r>
            <w:r>
              <w:rPr>
                <w:noProof/>
                <w:webHidden/>
              </w:rPr>
              <w:instrText xml:space="preserve"> PAGEREF _Toc136427832 \h </w:instrText>
            </w:r>
            <w:r>
              <w:rPr>
                <w:noProof/>
                <w:webHidden/>
              </w:rPr>
            </w:r>
            <w:r>
              <w:rPr>
                <w:noProof/>
                <w:webHidden/>
              </w:rPr>
              <w:fldChar w:fldCharType="separate"/>
            </w:r>
            <w:r>
              <w:rPr>
                <w:noProof/>
                <w:webHidden/>
              </w:rPr>
              <w:t>11</w:t>
            </w:r>
            <w:r>
              <w:rPr>
                <w:noProof/>
                <w:webHidden/>
              </w:rPr>
              <w:fldChar w:fldCharType="end"/>
            </w:r>
          </w:hyperlink>
        </w:p>
        <w:p w14:paraId="677C3BBE" w14:textId="28E41A36" w:rsidR="00AE38B3" w:rsidRDefault="00AE38B3">
          <w:pPr>
            <w:pStyle w:val="TOC2"/>
            <w:tabs>
              <w:tab w:val="right" w:leader="dot" w:pos="9350"/>
            </w:tabs>
            <w:rPr>
              <w:rFonts w:asciiTheme="minorHAnsi" w:eastAsiaTheme="minorEastAsia" w:hAnsiTheme="minorHAnsi"/>
              <w:noProof/>
              <w:sz w:val="22"/>
              <w:szCs w:val="22"/>
            </w:rPr>
          </w:pPr>
          <w:hyperlink w:anchor="_Toc136427833" w:history="1">
            <w:r w:rsidRPr="00562309">
              <w:rPr>
                <w:rStyle w:val="Hyperlink"/>
                <w:noProof/>
                <w:lang w:val="es-DO"/>
              </w:rPr>
              <w:t>Dirección de Servicios</w:t>
            </w:r>
            <w:r>
              <w:rPr>
                <w:noProof/>
                <w:webHidden/>
              </w:rPr>
              <w:tab/>
            </w:r>
            <w:r>
              <w:rPr>
                <w:noProof/>
                <w:webHidden/>
              </w:rPr>
              <w:fldChar w:fldCharType="begin"/>
            </w:r>
            <w:r>
              <w:rPr>
                <w:noProof/>
                <w:webHidden/>
              </w:rPr>
              <w:instrText xml:space="preserve"> PAGEREF _Toc136427833 \h </w:instrText>
            </w:r>
            <w:r>
              <w:rPr>
                <w:noProof/>
                <w:webHidden/>
              </w:rPr>
            </w:r>
            <w:r>
              <w:rPr>
                <w:noProof/>
                <w:webHidden/>
              </w:rPr>
              <w:fldChar w:fldCharType="separate"/>
            </w:r>
            <w:r>
              <w:rPr>
                <w:noProof/>
                <w:webHidden/>
              </w:rPr>
              <w:t>13</w:t>
            </w:r>
            <w:r>
              <w:rPr>
                <w:noProof/>
                <w:webHidden/>
              </w:rPr>
              <w:fldChar w:fldCharType="end"/>
            </w:r>
          </w:hyperlink>
        </w:p>
        <w:p w14:paraId="240CDAE4" w14:textId="7060CF82" w:rsidR="00AE38B3" w:rsidRDefault="00AE38B3">
          <w:pPr>
            <w:pStyle w:val="TOC2"/>
            <w:tabs>
              <w:tab w:val="right" w:leader="dot" w:pos="9350"/>
            </w:tabs>
            <w:rPr>
              <w:rFonts w:asciiTheme="minorHAnsi" w:eastAsiaTheme="minorEastAsia" w:hAnsiTheme="minorHAnsi"/>
              <w:noProof/>
              <w:sz w:val="22"/>
              <w:szCs w:val="22"/>
            </w:rPr>
          </w:pPr>
          <w:hyperlink w:anchor="_Toc136427834" w:history="1">
            <w:r w:rsidRPr="00562309">
              <w:rPr>
                <w:rStyle w:val="Hyperlink"/>
                <w:noProof/>
                <w:lang w:val="es-DO"/>
              </w:rPr>
              <w:t>Dirección de Tecnología de la Información y Comunicaciones</w:t>
            </w:r>
            <w:r>
              <w:rPr>
                <w:noProof/>
                <w:webHidden/>
              </w:rPr>
              <w:tab/>
            </w:r>
            <w:r>
              <w:rPr>
                <w:noProof/>
                <w:webHidden/>
              </w:rPr>
              <w:fldChar w:fldCharType="begin"/>
            </w:r>
            <w:r>
              <w:rPr>
                <w:noProof/>
                <w:webHidden/>
              </w:rPr>
              <w:instrText xml:space="preserve"> PAGEREF _Toc136427834 \h </w:instrText>
            </w:r>
            <w:r>
              <w:rPr>
                <w:noProof/>
                <w:webHidden/>
              </w:rPr>
            </w:r>
            <w:r>
              <w:rPr>
                <w:noProof/>
                <w:webHidden/>
              </w:rPr>
              <w:fldChar w:fldCharType="separate"/>
            </w:r>
            <w:r>
              <w:rPr>
                <w:noProof/>
                <w:webHidden/>
              </w:rPr>
              <w:t>15</w:t>
            </w:r>
            <w:r>
              <w:rPr>
                <w:noProof/>
                <w:webHidden/>
              </w:rPr>
              <w:fldChar w:fldCharType="end"/>
            </w:r>
          </w:hyperlink>
        </w:p>
        <w:p w14:paraId="1C3621C4" w14:textId="6CA89339" w:rsidR="00AE38B3" w:rsidRDefault="00AE38B3">
          <w:pPr>
            <w:pStyle w:val="TOC2"/>
            <w:tabs>
              <w:tab w:val="right" w:leader="dot" w:pos="9350"/>
            </w:tabs>
            <w:rPr>
              <w:rFonts w:asciiTheme="minorHAnsi" w:eastAsiaTheme="minorEastAsia" w:hAnsiTheme="minorHAnsi"/>
              <w:noProof/>
              <w:sz w:val="22"/>
              <w:szCs w:val="22"/>
            </w:rPr>
          </w:pPr>
          <w:hyperlink w:anchor="_Toc136427835" w:history="1">
            <w:r w:rsidRPr="00562309">
              <w:rPr>
                <w:rStyle w:val="Hyperlink"/>
                <w:noProof/>
                <w:lang w:val="es-DO"/>
              </w:rPr>
              <w:t>Dirección Financiera</w:t>
            </w:r>
            <w:r>
              <w:rPr>
                <w:noProof/>
                <w:webHidden/>
              </w:rPr>
              <w:tab/>
            </w:r>
            <w:r>
              <w:rPr>
                <w:noProof/>
                <w:webHidden/>
              </w:rPr>
              <w:fldChar w:fldCharType="begin"/>
            </w:r>
            <w:r>
              <w:rPr>
                <w:noProof/>
                <w:webHidden/>
              </w:rPr>
              <w:instrText xml:space="preserve"> PAGEREF _Toc136427835 \h </w:instrText>
            </w:r>
            <w:r>
              <w:rPr>
                <w:noProof/>
                <w:webHidden/>
              </w:rPr>
            </w:r>
            <w:r>
              <w:rPr>
                <w:noProof/>
                <w:webHidden/>
              </w:rPr>
              <w:fldChar w:fldCharType="separate"/>
            </w:r>
            <w:r>
              <w:rPr>
                <w:noProof/>
                <w:webHidden/>
              </w:rPr>
              <w:t>17</w:t>
            </w:r>
            <w:r>
              <w:rPr>
                <w:noProof/>
                <w:webHidden/>
              </w:rPr>
              <w:fldChar w:fldCharType="end"/>
            </w:r>
          </w:hyperlink>
        </w:p>
        <w:p w14:paraId="63BA13DF" w14:textId="16BA6576" w:rsidR="00AE38B3" w:rsidRDefault="00AE38B3">
          <w:pPr>
            <w:pStyle w:val="TOC2"/>
            <w:tabs>
              <w:tab w:val="right" w:leader="dot" w:pos="9350"/>
            </w:tabs>
            <w:rPr>
              <w:rFonts w:asciiTheme="minorHAnsi" w:eastAsiaTheme="minorEastAsia" w:hAnsiTheme="minorHAnsi"/>
              <w:noProof/>
              <w:sz w:val="22"/>
              <w:szCs w:val="22"/>
            </w:rPr>
          </w:pPr>
          <w:hyperlink w:anchor="_Toc136427836" w:history="1">
            <w:r w:rsidRPr="00562309">
              <w:rPr>
                <w:rStyle w:val="Hyperlink"/>
                <w:noProof/>
                <w:lang w:val="es-DO"/>
              </w:rPr>
              <w:t>Dirección de Recursos Humanos</w:t>
            </w:r>
            <w:r>
              <w:rPr>
                <w:noProof/>
                <w:webHidden/>
              </w:rPr>
              <w:tab/>
            </w:r>
            <w:r>
              <w:rPr>
                <w:noProof/>
                <w:webHidden/>
              </w:rPr>
              <w:fldChar w:fldCharType="begin"/>
            </w:r>
            <w:r>
              <w:rPr>
                <w:noProof/>
                <w:webHidden/>
              </w:rPr>
              <w:instrText xml:space="preserve"> PAGEREF _Toc136427836 \h </w:instrText>
            </w:r>
            <w:r>
              <w:rPr>
                <w:noProof/>
                <w:webHidden/>
              </w:rPr>
            </w:r>
            <w:r>
              <w:rPr>
                <w:noProof/>
                <w:webHidden/>
              </w:rPr>
              <w:fldChar w:fldCharType="separate"/>
            </w:r>
            <w:r>
              <w:rPr>
                <w:noProof/>
                <w:webHidden/>
              </w:rPr>
              <w:t>19</w:t>
            </w:r>
            <w:r>
              <w:rPr>
                <w:noProof/>
                <w:webHidden/>
              </w:rPr>
              <w:fldChar w:fldCharType="end"/>
            </w:r>
          </w:hyperlink>
        </w:p>
        <w:p w14:paraId="749950A3" w14:textId="47B98738" w:rsidR="00AE38B3" w:rsidRDefault="00AE38B3">
          <w:pPr>
            <w:pStyle w:val="TOC2"/>
            <w:tabs>
              <w:tab w:val="right" w:leader="dot" w:pos="9350"/>
            </w:tabs>
            <w:rPr>
              <w:rFonts w:asciiTheme="minorHAnsi" w:eastAsiaTheme="minorEastAsia" w:hAnsiTheme="minorHAnsi"/>
              <w:noProof/>
              <w:sz w:val="22"/>
              <w:szCs w:val="22"/>
            </w:rPr>
          </w:pPr>
          <w:hyperlink w:anchor="_Toc136427837" w:history="1">
            <w:r w:rsidRPr="00562309">
              <w:rPr>
                <w:rStyle w:val="Hyperlink"/>
                <w:noProof/>
                <w:lang w:val="es-DO"/>
              </w:rPr>
              <w:t>Dirección Administrativa</w:t>
            </w:r>
            <w:r>
              <w:rPr>
                <w:noProof/>
                <w:webHidden/>
              </w:rPr>
              <w:tab/>
            </w:r>
            <w:r>
              <w:rPr>
                <w:noProof/>
                <w:webHidden/>
              </w:rPr>
              <w:fldChar w:fldCharType="begin"/>
            </w:r>
            <w:r>
              <w:rPr>
                <w:noProof/>
                <w:webHidden/>
              </w:rPr>
              <w:instrText xml:space="preserve"> PAGEREF _Toc136427837 \h </w:instrText>
            </w:r>
            <w:r>
              <w:rPr>
                <w:noProof/>
                <w:webHidden/>
              </w:rPr>
            </w:r>
            <w:r>
              <w:rPr>
                <w:noProof/>
                <w:webHidden/>
              </w:rPr>
              <w:fldChar w:fldCharType="separate"/>
            </w:r>
            <w:r>
              <w:rPr>
                <w:noProof/>
                <w:webHidden/>
              </w:rPr>
              <w:t>21</w:t>
            </w:r>
            <w:r>
              <w:rPr>
                <w:noProof/>
                <w:webHidden/>
              </w:rPr>
              <w:fldChar w:fldCharType="end"/>
            </w:r>
          </w:hyperlink>
        </w:p>
        <w:p w14:paraId="38B77C5E" w14:textId="1A38CE8D" w:rsidR="00AE38B3" w:rsidRDefault="00AE38B3">
          <w:pPr>
            <w:pStyle w:val="TOC2"/>
            <w:tabs>
              <w:tab w:val="right" w:leader="dot" w:pos="9350"/>
            </w:tabs>
            <w:rPr>
              <w:rFonts w:asciiTheme="minorHAnsi" w:eastAsiaTheme="minorEastAsia" w:hAnsiTheme="minorHAnsi"/>
              <w:noProof/>
              <w:sz w:val="22"/>
              <w:szCs w:val="22"/>
            </w:rPr>
          </w:pPr>
          <w:hyperlink w:anchor="_Toc136427838" w:history="1">
            <w:r w:rsidRPr="00562309">
              <w:rPr>
                <w:rStyle w:val="Hyperlink"/>
                <w:noProof/>
                <w:lang w:val="es-DO"/>
              </w:rPr>
              <w:t>Dirección de Planificación y Desarrollo</w:t>
            </w:r>
            <w:r>
              <w:rPr>
                <w:noProof/>
                <w:webHidden/>
              </w:rPr>
              <w:tab/>
            </w:r>
            <w:r>
              <w:rPr>
                <w:noProof/>
                <w:webHidden/>
              </w:rPr>
              <w:fldChar w:fldCharType="begin"/>
            </w:r>
            <w:r>
              <w:rPr>
                <w:noProof/>
                <w:webHidden/>
              </w:rPr>
              <w:instrText xml:space="preserve"> PAGEREF _Toc136427838 \h </w:instrText>
            </w:r>
            <w:r>
              <w:rPr>
                <w:noProof/>
                <w:webHidden/>
              </w:rPr>
            </w:r>
            <w:r>
              <w:rPr>
                <w:noProof/>
                <w:webHidden/>
              </w:rPr>
              <w:fldChar w:fldCharType="separate"/>
            </w:r>
            <w:r>
              <w:rPr>
                <w:noProof/>
                <w:webHidden/>
              </w:rPr>
              <w:t>23</w:t>
            </w:r>
            <w:r>
              <w:rPr>
                <w:noProof/>
                <w:webHidden/>
              </w:rPr>
              <w:fldChar w:fldCharType="end"/>
            </w:r>
          </w:hyperlink>
        </w:p>
        <w:p w14:paraId="722B056D" w14:textId="382E5D72" w:rsidR="00AE38B3" w:rsidRDefault="00AE38B3">
          <w:pPr>
            <w:pStyle w:val="TOC2"/>
            <w:tabs>
              <w:tab w:val="right" w:leader="dot" w:pos="9350"/>
            </w:tabs>
            <w:rPr>
              <w:rFonts w:asciiTheme="minorHAnsi" w:eastAsiaTheme="minorEastAsia" w:hAnsiTheme="minorHAnsi"/>
              <w:noProof/>
              <w:sz w:val="22"/>
              <w:szCs w:val="22"/>
            </w:rPr>
          </w:pPr>
          <w:hyperlink w:anchor="_Toc136427839" w:history="1">
            <w:r w:rsidRPr="00562309">
              <w:rPr>
                <w:rStyle w:val="Hyperlink"/>
                <w:noProof/>
                <w:lang w:val="es-DO"/>
              </w:rPr>
              <w:t>Departamento de Comunicaciones:</w:t>
            </w:r>
            <w:r>
              <w:rPr>
                <w:noProof/>
                <w:webHidden/>
              </w:rPr>
              <w:tab/>
            </w:r>
            <w:r>
              <w:rPr>
                <w:noProof/>
                <w:webHidden/>
              </w:rPr>
              <w:fldChar w:fldCharType="begin"/>
            </w:r>
            <w:r>
              <w:rPr>
                <w:noProof/>
                <w:webHidden/>
              </w:rPr>
              <w:instrText xml:space="preserve"> PAGEREF _Toc136427839 \h </w:instrText>
            </w:r>
            <w:r>
              <w:rPr>
                <w:noProof/>
                <w:webHidden/>
              </w:rPr>
            </w:r>
            <w:r>
              <w:rPr>
                <w:noProof/>
                <w:webHidden/>
              </w:rPr>
              <w:fldChar w:fldCharType="separate"/>
            </w:r>
            <w:r>
              <w:rPr>
                <w:noProof/>
                <w:webHidden/>
              </w:rPr>
              <w:t>27</w:t>
            </w:r>
            <w:r>
              <w:rPr>
                <w:noProof/>
                <w:webHidden/>
              </w:rPr>
              <w:fldChar w:fldCharType="end"/>
            </w:r>
          </w:hyperlink>
        </w:p>
        <w:p w14:paraId="777C1A49" w14:textId="1EE559C8" w:rsidR="00AE38B3" w:rsidRDefault="00AE38B3">
          <w:pPr>
            <w:pStyle w:val="TOC2"/>
            <w:tabs>
              <w:tab w:val="right" w:leader="dot" w:pos="9350"/>
            </w:tabs>
            <w:rPr>
              <w:rFonts w:asciiTheme="minorHAnsi" w:eastAsiaTheme="minorEastAsia" w:hAnsiTheme="minorHAnsi"/>
              <w:noProof/>
              <w:sz w:val="22"/>
              <w:szCs w:val="22"/>
            </w:rPr>
          </w:pPr>
          <w:hyperlink w:anchor="_Toc136427840" w:history="1">
            <w:r w:rsidRPr="00562309">
              <w:rPr>
                <w:rStyle w:val="Hyperlink"/>
                <w:noProof/>
                <w:lang w:val="es-DO"/>
              </w:rPr>
              <w:t>Departamento de Acceso a la Información Pública</w:t>
            </w:r>
            <w:r>
              <w:rPr>
                <w:noProof/>
                <w:webHidden/>
              </w:rPr>
              <w:tab/>
            </w:r>
            <w:r>
              <w:rPr>
                <w:noProof/>
                <w:webHidden/>
              </w:rPr>
              <w:fldChar w:fldCharType="begin"/>
            </w:r>
            <w:r>
              <w:rPr>
                <w:noProof/>
                <w:webHidden/>
              </w:rPr>
              <w:instrText xml:space="preserve"> PAGEREF _Toc136427840 \h </w:instrText>
            </w:r>
            <w:r>
              <w:rPr>
                <w:noProof/>
                <w:webHidden/>
              </w:rPr>
            </w:r>
            <w:r>
              <w:rPr>
                <w:noProof/>
                <w:webHidden/>
              </w:rPr>
              <w:fldChar w:fldCharType="separate"/>
            </w:r>
            <w:r>
              <w:rPr>
                <w:noProof/>
                <w:webHidden/>
              </w:rPr>
              <w:t>29</w:t>
            </w:r>
            <w:r>
              <w:rPr>
                <w:noProof/>
                <w:webHidden/>
              </w:rPr>
              <w:fldChar w:fldCharType="end"/>
            </w:r>
          </w:hyperlink>
        </w:p>
        <w:p w14:paraId="6F094DBD" w14:textId="4CE4CFE0" w:rsidR="00AE38B3" w:rsidRDefault="00AE38B3">
          <w:pPr>
            <w:pStyle w:val="TOC2"/>
            <w:tabs>
              <w:tab w:val="right" w:leader="dot" w:pos="9350"/>
            </w:tabs>
            <w:rPr>
              <w:rFonts w:asciiTheme="minorHAnsi" w:eastAsiaTheme="minorEastAsia" w:hAnsiTheme="minorHAnsi"/>
              <w:noProof/>
              <w:sz w:val="22"/>
              <w:szCs w:val="22"/>
            </w:rPr>
          </w:pPr>
          <w:hyperlink w:anchor="_Toc136427841" w:history="1">
            <w:r w:rsidRPr="00562309">
              <w:rPr>
                <w:rStyle w:val="Hyperlink"/>
                <w:bCs/>
                <w:noProof/>
                <w:lang w:val="es-DO"/>
              </w:rPr>
              <w:t>Departamento de Fiscalización Interna</w:t>
            </w:r>
            <w:r>
              <w:rPr>
                <w:noProof/>
                <w:webHidden/>
              </w:rPr>
              <w:tab/>
            </w:r>
            <w:r>
              <w:rPr>
                <w:noProof/>
                <w:webHidden/>
              </w:rPr>
              <w:fldChar w:fldCharType="begin"/>
            </w:r>
            <w:r>
              <w:rPr>
                <w:noProof/>
                <w:webHidden/>
              </w:rPr>
              <w:instrText xml:space="preserve"> PAGEREF _Toc136427841 \h </w:instrText>
            </w:r>
            <w:r>
              <w:rPr>
                <w:noProof/>
                <w:webHidden/>
              </w:rPr>
            </w:r>
            <w:r>
              <w:rPr>
                <w:noProof/>
                <w:webHidden/>
              </w:rPr>
              <w:fldChar w:fldCharType="separate"/>
            </w:r>
            <w:r>
              <w:rPr>
                <w:noProof/>
                <w:webHidden/>
              </w:rPr>
              <w:t>31</w:t>
            </w:r>
            <w:r>
              <w:rPr>
                <w:noProof/>
                <w:webHidden/>
              </w:rPr>
              <w:fldChar w:fldCharType="end"/>
            </w:r>
          </w:hyperlink>
        </w:p>
        <w:p w14:paraId="52F8492A" w14:textId="1AEBE590" w:rsidR="00AE38B3" w:rsidRDefault="00AE38B3">
          <w:pPr>
            <w:pStyle w:val="TOC2"/>
            <w:tabs>
              <w:tab w:val="right" w:leader="dot" w:pos="9350"/>
            </w:tabs>
            <w:rPr>
              <w:rFonts w:asciiTheme="minorHAnsi" w:eastAsiaTheme="minorEastAsia" w:hAnsiTheme="minorHAnsi"/>
              <w:noProof/>
              <w:sz w:val="22"/>
              <w:szCs w:val="22"/>
            </w:rPr>
          </w:pPr>
          <w:hyperlink w:anchor="_Toc136427842" w:history="1">
            <w:r w:rsidRPr="00562309">
              <w:rPr>
                <w:rStyle w:val="Hyperlink"/>
                <w:bCs/>
                <w:noProof/>
                <w:lang w:val="es-DO"/>
              </w:rPr>
              <w:t>Departamento de Control y Análisis de las Operaciones</w:t>
            </w:r>
            <w:r>
              <w:rPr>
                <w:noProof/>
                <w:webHidden/>
              </w:rPr>
              <w:tab/>
            </w:r>
            <w:r>
              <w:rPr>
                <w:noProof/>
                <w:webHidden/>
              </w:rPr>
              <w:fldChar w:fldCharType="begin"/>
            </w:r>
            <w:r>
              <w:rPr>
                <w:noProof/>
                <w:webHidden/>
              </w:rPr>
              <w:instrText xml:space="preserve"> PAGEREF _Toc136427842 \h </w:instrText>
            </w:r>
            <w:r>
              <w:rPr>
                <w:noProof/>
                <w:webHidden/>
              </w:rPr>
            </w:r>
            <w:r>
              <w:rPr>
                <w:noProof/>
                <w:webHidden/>
              </w:rPr>
              <w:fldChar w:fldCharType="separate"/>
            </w:r>
            <w:r>
              <w:rPr>
                <w:noProof/>
                <w:webHidden/>
              </w:rPr>
              <w:t>32</w:t>
            </w:r>
            <w:r>
              <w:rPr>
                <w:noProof/>
                <w:webHidden/>
              </w:rPr>
              <w:fldChar w:fldCharType="end"/>
            </w:r>
          </w:hyperlink>
        </w:p>
        <w:p w14:paraId="3AA760A9" w14:textId="1A1BB3B1" w:rsidR="00B912F5" w:rsidRDefault="00B912F5" w:rsidP="00B912F5">
          <w:r>
            <w:rPr>
              <w:b/>
              <w:bCs/>
              <w:noProof/>
            </w:rPr>
            <w:fldChar w:fldCharType="end"/>
          </w:r>
        </w:p>
      </w:sdtContent>
    </w:sdt>
    <w:p w14:paraId="42341673" w14:textId="77777777" w:rsidR="00B912F5" w:rsidRPr="00AD4784" w:rsidRDefault="00B912F5" w:rsidP="00B912F5">
      <w:pPr>
        <w:rPr>
          <w:lang w:val="es-DO"/>
        </w:rPr>
      </w:pPr>
    </w:p>
    <w:p w14:paraId="634E188F" w14:textId="77777777" w:rsidR="00B912F5" w:rsidRDefault="00B912F5" w:rsidP="00B912F5">
      <w:pPr>
        <w:rPr>
          <w:rFonts w:eastAsiaTheme="majorEastAsia" w:cstheme="majorBidi"/>
          <w:b/>
          <w:color w:val="1F3864" w:themeColor="accent1" w:themeShade="80"/>
          <w:sz w:val="32"/>
          <w:szCs w:val="32"/>
          <w:lang w:val="es-DO"/>
        </w:rPr>
      </w:pPr>
      <w:r>
        <w:rPr>
          <w:lang w:val="es-DO"/>
        </w:rPr>
        <w:br w:type="page"/>
      </w:r>
    </w:p>
    <w:p w14:paraId="57D72E77" w14:textId="74F144C0" w:rsidR="008B7137" w:rsidRDefault="003E6D57" w:rsidP="00FC508A">
      <w:pPr>
        <w:pStyle w:val="Heading1"/>
        <w:rPr>
          <w:lang w:val="es-DO"/>
        </w:rPr>
      </w:pPr>
      <w:bookmarkStart w:id="1" w:name="_Toc136427820"/>
      <w:r>
        <w:rPr>
          <w:lang w:val="es-DO"/>
        </w:rPr>
        <w:lastRenderedPageBreak/>
        <w:t>OBJETIVO:</w:t>
      </w:r>
      <w:bookmarkEnd w:id="1"/>
    </w:p>
    <w:p w14:paraId="488737D1" w14:textId="00A8DB5A" w:rsidR="008B7137" w:rsidRDefault="00AD0AA5" w:rsidP="00FC508A">
      <w:pPr>
        <w:spacing w:line="360" w:lineRule="auto"/>
        <w:jc w:val="both"/>
        <w:rPr>
          <w:lang w:val="es-DO"/>
        </w:rPr>
      </w:pPr>
      <w:r>
        <w:rPr>
          <w:lang w:val="es-DO"/>
        </w:rPr>
        <w:t>El presente documento tiene como propósito</w:t>
      </w:r>
      <w:r w:rsidR="00A70E01">
        <w:rPr>
          <w:lang w:val="es-DO"/>
        </w:rPr>
        <w:t xml:space="preserve"> dar a conocer los resultados obtenidos </w:t>
      </w:r>
      <w:r w:rsidR="00047A07">
        <w:rPr>
          <w:lang w:val="es-DO"/>
        </w:rPr>
        <w:t xml:space="preserve">en el Plan Operativo Anual </w:t>
      </w:r>
      <w:r w:rsidR="00A70E01">
        <w:rPr>
          <w:lang w:val="es-DO"/>
        </w:rPr>
        <w:t xml:space="preserve">por las distintas áreas misionales y de apoyo de la </w:t>
      </w:r>
      <w:r w:rsidR="00FF7587">
        <w:rPr>
          <w:lang w:val="es-DO"/>
        </w:rPr>
        <w:t>Tesorería</w:t>
      </w:r>
      <w:r w:rsidR="00A70E01">
        <w:rPr>
          <w:lang w:val="es-DO"/>
        </w:rPr>
        <w:t xml:space="preserve"> de la Seguridad Social durante el periodo 2022</w:t>
      </w:r>
      <w:r w:rsidR="00FF7587">
        <w:rPr>
          <w:lang w:val="es-DO"/>
        </w:rPr>
        <w:t>, así como, las diferentes actividades que estuvieron realizando para cumplir con las metas propuestas.</w:t>
      </w:r>
    </w:p>
    <w:p w14:paraId="3B5DB0A2" w14:textId="66D28081" w:rsidR="00EA52D6" w:rsidRDefault="003E6D57" w:rsidP="00FC508A">
      <w:pPr>
        <w:pStyle w:val="Heading1"/>
        <w:rPr>
          <w:lang w:val="es-DO"/>
        </w:rPr>
      </w:pPr>
      <w:bookmarkStart w:id="2" w:name="_Toc136427821"/>
      <w:r>
        <w:rPr>
          <w:lang w:val="es-DO"/>
        </w:rPr>
        <w:t>ALCANCE:</w:t>
      </w:r>
      <w:bookmarkEnd w:id="2"/>
    </w:p>
    <w:p w14:paraId="5BA6CA28" w14:textId="3455B3A0" w:rsidR="00EA52D6" w:rsidRDefault="006551C4" w:rsidP="00F86D7D">
      <w:pPr>
        <w:spacing w:line="360" w:lineRule="auto"/>
        <w:jc w:val="both"/>
        <w:rPr>
          <w:lang w:val="es-DO"/>
        </w:rPr>
      </w:pPr>
      <w:r>
        <w:rPr>
          <w:lang w:val="es-DO"/>
        </w:rPr>
        <w:t xml:space="preserve">Actividades </w:t>
      </w:r>
      <w:r w:rsidR="00B02D20">
        <w:rPr>
          <w:lang w:val="es-DO"/>
        </w:rPr>
        <w:t>definidas en</w:t>
      </w:r>
      <w:r>
        <w:rPr>
          <w:lang w:val="es-DO"/>
        </w:rPr>
        <w:t xml:space="preserve"> el Plan Operativo Anual </w:t>
      </w:r>
      <w:r w:rsidR="00A5623B">
        <w:rPr>
          <w:lang w:val="es-DO"/>
        </w:rPr>
        <w:t>del periodo en la Tesorería de la Seguridad Social.</w:t>
      </w:r>
    </w:p>
    <w:p w14:paraId="36D71C4B" w14:textId="7F364E4D" w:rsidR="00F86D7D" w:rsidRDefault="00F86D7D" w:rsidP="00FC508A">
      <w:pPr>
        <w:spacing w:line="360" w:lineRule="auto"/>
        <w:rPr>
          <w:lang w:val="es-DO"/>
        </w:rPr>
      </w:pPr>
    </w:p>
    <w:p w14:paraId="495E0E11" w14:textId="6899E58D" w:rsidR="00F86D7D" w:rsidRDefault="00F86D7D" w:rsidP="00FC508A">
      <w:pPr>
        <w:spacing w:line="360" w:lineRule="auto"/>
        <w:rPr>
          <w:lang w:val="es-DO"/>
        </w:rPr>
      </w:pPr>
    </w:p>
    <w:p w14:paraId="07FEDCCF" w14:textId="6AA1A5FE" w:rsidR="00F86D7D" w:rsidRDefault="00F86D7D" w:rsidP="00FC508A">
      <w:pPr>
        <w:spacing w:line="360" w:lineRule="auto"/>
        <w:rPr>
          <w:lang w:val="es-DO"/>
        </w:rPr>
      </w:pPr>
    </w:p>
    <w:p w14:paraId="2F492FFE" w14:textId="3498CD3D" w:rsidR="00F86D7D" w:rsidRDefault="00F86D7D" w:rsidP="00FC508A">
      <w:pPr>
        <w:spacing w:line="360" w:lineRule="auto"/>
        <w:rPr>
          <w:lang w:val="es-DO"/>
        </w:rPr>
      </w:pPr>
    </w:p>
    <w:p w14:paraId="01F0DEE7" w14:textId="4CAA97B1" w:rsidR="00F86D7D" w:rsidRDefault="00F86D7D" w:rsidP="00FC508A">
      <w:pPr>
        <w:spacing w:line="360" w:lineRule="auto"/>
        <w:rPr>
          <w:lang w:val="es-DO"/>
        </w:rPr>
      </w:pPr>
    </w:p>
    <w:p w14:paraId="68EDC863" w14:textId="7252C954" w:rsidR="00F86D7D" w:rsidRDefault="00F86D7D" w:rsidP="00FC508A">
      <w:pPr>
        <w:spacing w:line="360" w:lineRule="auto"/>
        <w:rPr>
          <w:lang w:val="es-DO"/>
        </w:rPr>
      </w:pPr>
    </w:p>
    <w:p w14:paraId="09448B41" w14:textId="2856A2B2" w:rsidR="00F86D7D" w:rsidRDefault="00F86D7D" w:rsidP="00FC508A">
      <w:pPr>
        <w:spacing w:line="360" w:lineRule="auto"/>
        <w:rPr>
          <w:lang w:val="es-DO"/>
        </w:rPr>
      </w:pPr>
    </w:p>
    <w:p w14:paraId="75597F9F" w14:textId="2864DAC3" w:rsidR="00F86D7D" w:rsidRDefault="00F86D7D" w:rsidP="00FC508A">
      <w:pPr>
        <w:spacing w:line="360" w:lineRule="auto"/>
        <w:rPr>
          <w:lang w:val="es-DO"/>
        </w:rPr>
      </w:pPr>
    </w:p>
    <w:p w14:paraId="052B3FBB" w14:textId="31558EE7" w:rsidR="00F86D7D" w:rsidRDefault="00F86D7D" w:rsidP="00FC508A">
      <w:pPr>
        <w:spacing w:line="360" w:lineRule="auto"/>
        <w:rPr>
          <w:lang w:val="es-DO"/>
        </w:rPr>
      </w:pPr>
    </w:p>
    <w:p w14:paraId="3A580F42" w14:textId="75815471" w:rsidR="00F86D7D" w:rsidRDefault="00F86D7D" w:rsidP="00FC508A">
      <w:pPr>
        <w:spacing w:line="360" w:lineRule="auto"/>
        <w:rPr>
          <w:lang w:val="es-DO"/>
        </w:rPr>
      </w:pPr>
    </w:p>
    <w:p w14:paraId="7D916B75" w14:textId="0DEAF88C" w:rsidR="00F86D7D" w:rsidRDefault="00F86D7D" w:rsidP="00FC508A">
      <w:pPr>
        <w:spacing w:line="360" w:lineRule="auto"/>
        <w:rPr>
          <w:rFonts w:ascii="Aharoni" w:eastAsiaTheme="majorEastAsia" w:hAnsi="Aharoni" w:cstheme="majorBidi"/>
          <w:color w:val="2F5496" w:themeColor="accent1" w:themeShade="BF"/>
          <w:sz w:val="40"/>
          <w:szCs w:val="32"/>
          <w:lang w:val="es-DO"/>
        </w:rPr>
      </w:pPr>
    </w:p>
    <w:p w14:paraId="0A4DC97C" w14:textId="65375D7B" w:rsidR="00F86D7D" w:rsidRDefault="00F86D7D" w:rsidP="00FC508A">
      <w:pPr>
        <w:spacing w:line="360" w:lineRule="auto"/>
        <w:rPr>
          <w:rFonts w:ascii="Aharoni" w:eastAsiaTheme="majorEastAsia" w:hAnsi="Aharoni" w:cstheme="majorBidi"/>
          <w:color w:val="2F5496" w:themeColor="accent1" w:themeShade="BF"/>
          <w:sz w:val="40"/>
          <w:szCs w:val="32"/>
          <w:lang w:val="es-DO"/>
        </w:rPr>
      </w:pPr>
    </w:p>
    <w:p w14:paraId="22A6CD22" w14:textId="77777777" w:rsidR="00F86D7D" w:rsidRDefault="00F86D7D" w:rsidP="00FC508A">
      <w:pPr>
        <w:spacing w:line="360" w:lineRule="auto"/>
        <w:rPr>
          <w:rFonts w:ascii="Aharoni" w:eastAsiaTheme="majorEastAsia" w:hAnsi="Aharoni" w:cstheme="majorBidi"/>
          <w:color w:val="2F5496" w:themeColor="accent1" w:themeShade="BF"/>
          <w:sz w:val="40"/>
          <w:szCs w:val="32"/>
          <w:lang w:val="es-DO"/>
        </w:rPr>
      </w:pPr>
    </w:p>
    <w:p w14:paraId="46111D89" w14:textId="7673A480" w:rsidR="00B912F5" w:rsidRDefault="00B912F5" w:rsidP="00FC508A">
      <w:pPr>
        <w:pStyle w:val="Heading1"/>
        <w:rPr>
          <w:lang w:val="es-DO"/>
        </w:rPr>
      </w:pPr>
      <w:bookmarkStart w:id="3" w:name="_Toc136427822"/>
      <w:r>
        <w:rPr>
          <w:lang w:val="es-DO"/>
        </w:rPr>
        <w:lastRenderedPageBreak/>
        <w:t>PRESENTACI</w:t>
      </w:r>
      <w:r w:rsidR="00B6549A">
        <w:rPr>
          <w:lang w:val="es-DO"/>
        </w:rPr>
        <w:t>Ó</w:t>
      </w:r>
      <w:r>
        <w:rPr>
          <w:lang w:val="es-DO"/>
        </w:rPr>
        <w:t>N</w:t>
      </w:r>
      <w:bookmarkEnd w:id="3"/>
    </w:p>
    <w:p w14:paraId="32EDBB12" w14:textId="77777777" w:rsidR="00B912F5" w:rsidRDefault="00B912F5" w:rsidP="00FC508A">
      <w:pPr>
        <w:spacing w:line="360" w:lineRule="auto"/>
        <w:jc w:val="both"/>
        <w:rPr>
          <w:lang w:val="es-DO"/>
        </w:rPr>
      </w:pPr>
      <w:r w:rsidRPr="001B667B">
        <w:rPr>
          <w:lang w:val="es-DO"/>
        </w:rPr>
        <w:t xml:space="preserve">El Plan Operativo Anual (POA) </w:t>
      </w:r>
      <w:r>
        <w:rPr>
          <w:lang w:val="es-DO"/>
        </w:rPr>
        <w:t>de la Tesorería de la Seguridad Social (TSS</w:t>
      </w:r>
      <w:r w:rsidRPr="001B667B">
        <w:rPr>
          <w:lang w:val="es-DO"/>
        </w:rPr>
        <w:t xml:space="preserve">), constituye una herramienta de planificación institucional de corto plazo que refleja </w:t>
      </w:r>
      <w:r>
        <w:rPr>
          <w:lang w:val="es-DO"/>
        </w:rPr>
        <w:t>las iniciativas,</w:t>
      </w:r>
      <w:r w:rsidRPr="001B667B">
        <w:rPr>
          <w:lang w:val="es-DO"/>
        </w:rPr>
        <w:t xml:space="preserve"> productos y actividades que las distintas áreas organizacionales se proponen llevar a cabo durante el período </w:t>
      </w:r>
      <w:r>
        <w:rPr>
          <w:lang w:val="es-DO"/>
        </w:rPr>
        <w:t>2022</w:t>
      </w:r>
      <w:r w:rsidRPr="001B667B">
        <w:rPr>
          <w:lang w:val="es-DO"/>
        </w:rPr>
        <w:t xml:space="preserve">. Sirve de base para el monitoreo y la evaluación de la ejecución de las acciones programadas. </w:t>
      </w:r>
    </w:p>
    <w:p w14:paraId="652E6B0B" w14:textId="77777777" w:rsidR="00B912F5" w:rsidRDefault="00B912F5" w:rsidP="00FC508A">
      <w:pPr>
        <w:spacing w:line="360" w:lineRule="auto"/>
        <w:jc w:val="both"/>
        <w:rPr>
          <w:lang w:val="es-DO"/>
        </w:rPr>
      </w:pPr>
      <w:r>
        <w:rPr>
          <w:lang w:val="es-DO"/>
        </w:rPr>
        <w:t xml:space="preserve">La TSS es la responsable de la administración del Sistema Único de Información y Recaudo, la distribución y pago de los recursos del Sistema Dominicano de Seguridad Social, mediante una gestión modelo, confiable, enfocada en el servicio y compromiso, con eficiencia y transparencia. </w:t>
      </w:r>
    </w:p>
    <w:p w14:paraId="40CD661A" w14:textId="77777777" w:rsidR="00B912F5" w:rsidRDefault="00B912F5" w:rsidP="00FC508A">
      <w:pPr>
        <w:spacing w:line="360" w:lineRule="auto"/>
        <w:jc w:val="both"/>
        <w:rPr>
          <w:lang w:val="es-DO"/>
        </w:rPr>
      </w:pPr>
      <w:r w:rsidRPr="001B667B">
        <w:rPr>
          <w:lang w:val="es-DO"/>
        </w:rPr>
        <w:t>Con la finalidad de mostrar el comportamiento de los productos planificados por las unidades organizativas para el año 2022, la Dirección de Pl</w:t>
      </w:r>
      <w:r>
        <w:rPr>
          <w:lang w:val="es-DO"/>
        </w:rPr>
        <w:t>anificación y Desarrollo</w:t>
      </w:r>
      <w:r w:rsidRPr="001B667B">
        <w:rPr>
          <w:lang w:val="es-DO"/>
        </w:rPr>
        <w:t>, ente responsable de coordinar el proceso de formulación, monitoreo y evaluación de los planes operativos, presenta</w:t>
      </w:r>
      <w:r>
        <w:rPr>
          <w:lang w:val="es-DO"/>
        </w:rPr>
        <w:t xml:space="preserve"> el Informe de Gestión </w:t>
      </w:r>
      <w:r w:rsidRPr="001B667B">
        <w:rPr>
          <w:lang w:val="es-DO"/>
        </w:rPr>
        <w:t xml:space="preserve">del Plan Operativo Anual 2022. </w:t>
      </w:r>
    </w:p>
    <w:p w14:paraId="22D2DCDF" w14:textId="77777777" w:rsidR="00B912F5" w:rsidRDefault="00B912F5" w:rsidP="00FC508A">
      <w:pPr>
        <w:spacing w:line="360" w:lineRule="auto"/>
        <w:jc w:val="both"/>
        <w:rPr>
          <w:lang w:val="es-DO"/>
        </w:rPr>
      </w:pPr>
      <w:r w:rsidRPr="001B667B">
        <w:rPr>
          <w:lang w:val="es-DO"/>
        </w:rPr>
        <w:t>En el contenido de</w:t>
      </w:r>
      <w:r>
        <w:rPr>
          <w:lang w:val="es-DO"/>
        </w:rPr>
        <w:t xml:space="preserve"> este informe señalamos</w:t>
      </w:r>
      <w:r w:rsidRPr="001B667B">
        <w:rPr>
          <w:lang w:val="es-DO"/>
        </w:rPr>
        <w:t xml:space="preserve"> los aspectos metodológicos considerados para el proceso de evaluación, se incluye un resumen de los hallazgos más relevantes de cada área organizacional, así como una serie de consideraciones generales y/o recomendaciones para la mejora continua en el ejercicio de la planificación institucional.</w:t>
      </w:r>
    </w:p>
    <w:p w14:paraId="0E70204C" w14:textId="77777777" w:rsidR="00B912F5" w:rsidRDefault="00B912F5" w:rsidP="00FC508A">
      <w:pPr>
        <w:spacing w:line="360" w:lineRule="auto"/>
        <w:jc w:val="both"/>
        <w:rPr>
          <w:lang w:val="es-DO"/>
        </w:rPr>
      </w:pPr>
      <w:r>
        <w:rPr>
          <w:lang w:val="es-DO"/>
        </w:rPr>
        <w:t>Son presentados los proyectos planificados y sus avances de cumplimiento, que permitieron mejorar los servicios de asistencia a los empleadores, el desarrollo de las operaciones, prevención y control de los posibles incumplimientos y las recaudaciones del año en cuestión.</w:t>
      </w:r>
    </w:p>
    <w:p w14:paraId="7E93A972" w14:textId="78C180BB" w:rsidR="00B912F5" w:rsidRPr="005647BD" w:rsidRDefault="00B912F5" w:rsidP="00FC508A">
      <w:pPr>
        <w:spacing w:line="360" w:lineRule="auto"/>
        <w:jc w:val="both"/>
        <w:rPr>
          <w:lang w:val="es-DO"/>
        </w:rPr>
      </w:pPr>
      <w:r>
        <w:rPr>
          <w:lang w:val="es-DO"/>
        </w:rPr>
        <w:t xml:space="preserve">Este documento condensa las metas operativas llevadas a cabo, ejes estratégicos, iniciativas, productos obtenidos y pendientes, resultados obtenidos en el periodo 2022 alcanzando un </w:t>
      </w:r>
      <w:r w:rsidR="00C669E4" w:rsidRPr="00651473">
        <w:rPr>
          <w:b/>
          <w:lang w:val="es-DO"/>
        </w:rPr>
        <w:t>9</w:t>
      </w:r>
      <w:r w:rsidR="003739D0">
        <w:rPr>
          <w:b/>
          <w:lang w:val="es-DO"/>
        </w:rPr>
        <w:t>1</w:t>
      </w:r>
      <w:r w:rsidRPr="00651473">
        <w:rPr>
          <w:b/>
          <w:lang w:val="es-DO"/>
        </w:rPr>
        <w:t>%</w:t>
      </w:r>
      <w:r>
        <w:rPr>
          <w:lang w:val="es-DO"/>
        </w:rPr>
        <w:t xml:space="preserve"> de avance de ejecución, así como se indican las iniciativas que se extienden para la formulación del POA 2022.</w:t>
      </w:r>
    </w:p>
    <w:p w14:paraId="01D87035" w14:textId="77777777" w:rsidR="00B912F5" w:rsidRDefault="00B912F5" w:rsidP="00FC508A">
      <w:pPr>
        <w:spacing w:line="360" w:lineRule="auto"/>
        <w:rPr>
          <w:rFonts w:eastAsiaTheme="majorEastAsia" w:cstheme="majorBidi"/>
          <w:b/>
          <w:color w:val="1F3864" w:themeColor="accent1" w:themeShade="80"/>
          <w:sz w:val="32"/>
          <w:szCs w:val="32"/>
          <w:lang w:val="es-DO"/>
        </w:rPr>
      </w:pPr>
      <w:r>
        <w:rPr>
          <w:lang w:val="es-DO"/>
        </w:rPr>
        <w:br w:type="page"/>
      </w:r>
    </w:p>
    <w:p w14:paraId="6755430B" w14:textId="77777777" w:rsidR="00B912F5" w:rsidRDefault="00B912F5" w:rsidP="00FC508A">
      <w:pPr>
        <w:pStyle w:val="Heading1"/>
        <w:rPr>
          <w:lang w:val="es-DO"/>
        </w:rPr>
      </w:pPr>
      <w:bookmarkStart w:id="4" w:name="_Toc136427823"/>
      <w:r>
        <w:rPr>
          <w:lang w:val="es-DO"/>
        </w:rPr>
        <w:lastRenderedPageBreak/>
        <w:t>MÉTODO DE EVALUACIÓN</w:t>
      </w:r>
      <w:bookmarkEnd w:id="4"/>
    </w:p>
    <w:p w14:paraId="2CFD9B82" w14:textId="77777777" w:rsidR="00B912F5" w:rsidRDefault="00B912F5" w:rsidP="00FC508A">
      <w:pPr>
        <w:spacing w:line="360" w:lineRule="auto"/>
        <w:jc w:val="both"/>
        <w:rPr>
          <w:lang w:val="es-DO"/>
        </w:rPr>
      </w:pPr>
      <w:r>
        <w:rPr>
          <w:lang w:val="es-DO"/>
        </w:rPr>
        <w:t>Se presentan las diferentes direcciones y departamentos, sus avances correspondientes y el cierre de su plan operativo al 31 de diciembre del 2022. La tabla a continuación indica el color correspondiente a cada rango de porcentajes para medir las distintas iniciativas.</w:t>
      </w:r>
    </w:p>
    <w:p w14:paraId="184383B3" w14:textId="77777777" w:rsidR="00B912F5" w:rsidRDefault="00B912F5" w:rsidP="00FC508A">
      <w:pPr>
        <w:spacing w:line="360" w:lineRule="auto"/>
        <w:rPr>
          <w:lang w:val="es-DO"/>
        </w:rPr>
      </w:pPr>
    </w:p>
    <w:tbl>
      <w:tblPr>
        <w:tblW w:w="3440" w:type="dxa"/>
        <w:jc w:val="center"/>
        <w:tblLook w:val="04A0" w:firstRow="1" w:lastRow="0" w:firstColumn="1" w:lastColumn="0" w:noHBand="0" w:noVBand="1"/>
      </w:tblPr>
      <w:tblGrid>
        <w:gridCol w:w="1720"/>
        <w:gridCol w:w="1720"/>
      </w:tblGrid>
      <w:tr w:rsidR="00B912F5" w:rsidRPr="00E36152" w14:paraId="1CE8606A" w14:textId="77777777" w:rsidTr="00DF62A5">
        <w:trPr>
          <w:trHeight w:val="345"/>
          <w:jc w:val="center"/>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029B7" w14:textId="3DF56830" w:rsidR="00B912F5" w:rsidRPr="002F11AE" w:rsidRDefault="00B912F5" w:rsidP="00FC508A">
            <w:pPr>
              <w:spacing w:after="0" w:line="360" w:lineRule="auto"/>
              <w:jc w:val="center"/>
              <w:rPr>
                <w:rFonts w:eastAsia="Times New Roman" w:cs="Times New Roman"/>
                <w:b/>
                <w:bCs/>
                <w:color w:val="000000"/>
                <w:sz w:val="22"/>
              </w:rPr>
            </w:pPr>
            <w:r w:rsidRPr="002F11AE">
              <w:rPr>
                <w:rFonts w:eastAsia="Times New Roman" w:cs="Times New Roman"/>
                <w:b/>
                <w:bCs/>
                <w:color w:val="000000"/>
                <w:sz w:val="22"/>
              </w:rPr>
              <w:t>PONDERACI</w:t>
            </w:r>
            <w:r w:rsidR="00442537">
              <w:rPr>
                <w:rFonts w:eastAsia="Times New Roman" w:cs="Times New Roman"/>
                <w:b/>
                <w:bCs/>
                <w:color w:val="000000"/>
                <w:sz w:val="22"/>
              </w:rPr>
              <w:t>Ó</w:t>
            </w:r>
            <w:r w:rsidRPr="002F11AE">
              <w:rPr>
                <w:rFonts w:eastAsia="Times New Roman" w:cs="Times New Roman"/>
                <w:b/>
                <w:bCs/>
                <w:color w:val="000000"/>
                <w:sz w:val="22"/>
              </w:rPr>
              <w:t xml:space="preserve">N </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14:paraId="79ED3A74" w14:textId="77777777" w:rsidR="00B912F5" w:rsidRPr="002F11AE" w:rsidRDefault="00B912F5" w:rsidP="00FC508A">
            <w:pPr>
              <w:spacing w:after="0" w:line="360" w:lineRule="auto"/>
              <w:jc w:val="center"/>
              <w:rPr>
                <w:rFonts w:eastAsia="Times New Roman" w:cs="Times New Roman"/>
                <w:b/>
                <w:bCs/>
                <w:color w:val="000000"/>
                <w:sz w:val="22"/>
              </w:rPr>
            </w:pPr>
            <w:r w:rsidRPr="002F11AE">
              <w:rPr>
                <w:rFonts w:eastAsia="Times New Roman" w:cs="Times New Roman"/>
                <w:b/>
                <w:bCs/>
                <w:color w:val="000000"/>
                <w:sz w:val="22"/>
              </w:rPr>
              <w:t>COLOR</w:t>
            </w:r>
          </w:p>
        </w:tc>
      </w:tr>
      <w:tr w:rsidR="00B912F5" w:rsidRPr="00E36152" w14:paraId="071F5547" w14:textId="77777777" w:rsidTr="00DF62A5">
        <w:trPr>
          <w:trHeight w:val="271"/>
          <w:jc w:val="center"/>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19C7881E" w14:textId="77777777" w:rsidR="00B912F5" w:rsidRPr="002F11AE" w:rsidRDefault="00B912F5" w:rsidP="00FC508A">
            <w:pPr>
              <w:spacing w:after="0" w:line="360" w:lineRule="auto"/>
              <w:jc w:val="center"/>
              <w:rPr>
                <w:rFonts w:eastAsia="Times New Roman" w:cs="Times New Roman"/>
                <w:color w:val="000000"/>
                <w:sz w:val="22"/>
              </w:rPr>
            </w:pPr>
            <w:r w:rsidRPr="002F11AE">
              <w:rPr>
                <w:rFonts w:eastAsia="Times New Roman" w:cs="Times New Roman"/>
                <w:color w:val="000000"/>
                <w:sz w:val="22"/>
              </w:rPr>
              <w:t>(0 – 49)%</w:t>
            </w:r>
          </w:p>
        </w:tc>
        <w:tc>
          <w:tcPr>
            <w:tcW w:w="1720" w:type="dxa"/>
            <w:tcBorders>
              <w:top w:val="nil"/>
              <w:left w:val="nil"/>
              <w:bottom w:val="single" w:sz="4" w:space="0" w:color="auto"/>
              <w:right w:val="single" w:sz="4" w:space="0" w:color="auto"/>
            </w:tcBorders>
            <w:shd w:val="clear" w:color="auto" w:fill="FF0000"/>
            <w:noWrap/>
            <w:vAlign w:val="center"/>
            <w:hideMark/>
          </w:tcPr>
          <w:p w14:paraId="16BDB6ED" w14:textId="77777777" w:rsidR="00B912F5" w:rsidRPr="002F11AE" w:rsidRDefault="00B912F5" w:rsidP="00FC508A">
            <w:pPr>
              <w:spacing w:after="0" w:line="360" w:lineRule="auto"/>
              <w:jc w:val="center"/>
              <w:rPr>
                <w:rFonts w:eastAsia="Times New Roman" w:cs="Times New Roman"/>
                <w:color w:val="000000"/>
                <w:sz w:val="22"/>
              </w:rPr>
            </w:pPr>
            <w:r w:rsidRPr="002F11AE">
              <w:rPr>
                <w:rFonts w:eastAsia="Times New Roman" w:cs="Times New Roman"/>
                <w:color w:val="000000"/>
                <w:sz w:val="22"/>
              </w:rPr>
              <w:t>ROJO</w:t>
            </w:r>
          </w:p>
        </w:tc>
      </w:tr>
      <w:tr w:rsidR="00B912F5" w:rsidRPr="00E36152" w14:paraId="539C7EA9" w14:textId="77777777" w:rsidTr="00DF62A5">
        <w:trPr>
          <w:trHeight w:val="315"/>
          <w:jc w:val="center"/>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58173A97" w14:textId="77777777" w:rsidR="00B912F5" w:rsidRPr="002F11AE" w:rsidRDefault="00B912F5" w:rsidP="00FC508A">
            <w:pPr>
              <w:spacing w:after="0" w:line="360" w:lineRule="auto"/>
              <w:jc w:val="center"/>
              <w:rPr>
                <w:rFonts w:eastAsia="Times New Roman" w:cs="Times New Roman"/>
                <w:color w:val="000000"/>
                <w:sz w:val="22"/>
              </w:rPr>
            </w:pPr>
            <w:r w:rsidRPr="002F11AE">
              <w:rPr>
                <w:rFonts w:eastAsia="Times New Roman" w:cs="Times New Roman"/>
                <w:color w:val="000000"/>
                <w:sz w:val="22"/>
              </w:rPr>
              <w:t>(50 – 84)%</w:t>
            </w:r>
          </w:p>
        </w:tc>
        <w:tc>
          <w:tcPr>
            <w:tcW w:w="1720" w:type="dxa"/>
            <w:tcBorders>
              <w:top w:val="nil"/>
              <w:left w:val="nil"/>
              <w:bottom w:val="single" w:sz="4" w:space="0" w:color="auto"/>
              <w:right w:val="single" w:sz="4" w:space="0" w:color="auto"/>
            </w:tcBorders>
            <w:shd w:val="clear" w:color="auto" w:fill="FFFF00"/>
            <w:noWrap/>
            <w:vAlign w:val="center"/>
            <w:hideMark/>
          </w:tcPr>
          <w:p w14:paraId="0E2F9CBC" w14:textId="77777777" w:rsidR="00B912F5" w:rsidRPr="002F11AE" w:rsidRDefault="00B912F5" w:rsidP="00FC508A">
            <w:pPr>
              <w:spacing w:after="0" w:line="360" w:lineRule="auto"/>
              <w:jc w:val="center"/>
              <w:rPr>
                <w:rFonts w:eastAsia="Times New Roman" w:cs="Times New Roman"/>
                <w:sz w:val="22"/>
              </w:rPr>
            </w:pPr>
            <w:r w:rsidRPr="002F11AE">
              <w:rPr>
                <w:rFonts w:eastAsia="Times New Roman" w:cs="Times New Roman"/>
                <w:sz w:val="22"/>
              </w:rPr>
              <w:t>AMARILLO</w:t>
            </w:r>
          </w:p>
        </w:tc>
      </w:tr>
      <w:tr w:rsidR="00B912F5" w:rsidRPr="00E36152" w14:paraId="0075D2FD" w14:textId="77777777" w:rsidTr="00DF62A5">
        <w:trPr>
          <w:trHeight w:val="315"/>
          <w:jc w:val="center"/>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35B3F33C" w14:textId="77777777" w:rsidR="00B912F5" w:rsidRPr="002F11AE" w:rsidRDefault="00B912F5" w:rsidP="00FC508A">
            <w:pPr>
              <w:spacing w:after="0" w:line="360" w:lineRule="auto"/>
              <w:jc w:val="center"/>
              <w:rPr>
                <w:rFonts w:eastAsia="Times New Roman" w:cs="Times New Roman"/>
                <w:color w:val="000000"/>
                <w:sz w:val="22"/>
              </w:rPr>
            </w:pPr>
            <w:r w:rsidRPr="002F11AE">
              <w:rPr>
                <w:rFonts w:eastAsia="Times New Roman" w:cs="Times New Roman"/>
                <w:color w:val="000000"/>
                <w:sz w:val="22"/>
              </w:rPr>
              <w:t>(85 – 100)%</w:t>
            </w:r>
          </w:p>
        </w:tc>
        <w:tc>
          <w:tcPr>
            <w:tcW w:w="1720" w:type="dxa"/>
            <w:tcBorders>
              <w:top w:val="nil"/>
              <w:left w:val="nil"/>
              <w:bottom w:val="single" w:sz="4" w:space="0" w:color="auto"/>
              <w:right w:val="single" w:sz="4" w:space="0" w:color="auto"/>
            </w:tcBorders>
            <w:shd w:val="clear" w:color="auto" w:fill="00FF00"/>
            <w:noWrap/>
            <w:vAlign w:val="center"/>
            <w:hideMark/>
          </w:tcPr>
          <w:p w14:paraId="53871678" w14:textId="77777777" w:rsidR="00B912F5" w:rsidRPr="002F11AE" w:rsidRDefault="00B912F5" w:rsidP="00FC508A">
            <w:pPr>
              <w:spacing w:after="0" w:line="360" w:lineRule="auto"/>
              <w:jc w:val="center"/>
              <w:rPr>
                <w:rFonts w:eastAsia="Times New Roman" w:cs="Times New Roman"/>
                <w:color w:val="000000"/>
                <w:sz w:val="22"/>
              </w:rPr>
            </w:pPr>
            <w:r w:rsidRPr="002F11AE">
              <w:rPr>
                <w:rFonts w:eastAsia="Times New Roman" w:cs="Times New Roman"/>
                <w:color w:val="000000"/>
                <w:sz w:val="22"/>
              </w:rPr>
              <w:t>VERDE</w:t>
            </w:r>
          </w:p>
        </w:tc>
      </w:tr>
    </w:tbl>
    <w:p w14:paraId="432BDBC6" w14:textId="77777777" w:rsidR="00B912F5" w:rsidRDefault="00B912F5" w:rsidP="00FC508A">
      <w:pPr>
        <w:spacing w:line="360" w:lineRule="auto"/>
        <w:rPr>
          <w:lang w:val="es-DO"/>
        </w:rPr>
      </w:pPr>
    </w:p>
    <w:p w14:paraId="4A5C3F04" w14:textId="77777777" w:rsidR="00B912F5" w:rsidRDefault="00B912F5" w:rsidP="00FC508A">
      <w:pPr>
        <w:spacing w:line="360" w:lineRule="auto"/>
        <w:jc w:val="both"/>
        <w:rPr>
          <w:lang w:val="es-DO"/>
        </w:rPr>
      </w:pPr>
      <w:r>
        <w:rPr>
          <w:lang w:val="es-DO"/>
        </w:rPr>
        <w:t>A continuación, se describen las áreas sustantivas/misionales de la TSS seguidas por las áreas de apoyo:</w:t>
      </w:r>
    </w:p>
    <w:p w14:paraId="4FEA5551" w14:textId="77777777" w:rsidR="00B912F5" w:rsidRPr="00FB788C" w:rsidRDefault="00B912F5" w:rsidP="00FC508A">
      <w:pPr>
        <w:spacing w:line="360" w:lineRule="auto"/>
        <w:jc w:val="both"/>
        <w:rPr>
          <w:lang w:val="es-DO"/>
        </w:rPr>
      </w:pPr>
      <w:r w:rsidRPr="00FB788C">
        <w:rPr>
          <w:lang w:val="es-DO"/>
        </w:rPr>
        <w:t>Dirección de Fiscalización Externa</w:t>
      </w:r>
    </w:p>
    <w:p w14:paraId="6BD7EE99" w14:textId="77777777" w:rsidR="00B912F5" w:rsidRPr="00FB788C" w:rsidRDefault="00B912F5" w:rsidP="00FC508A">
      <w:pPr>
        <w:spacing w:line="360" w:lineRule="auto"/>
        <w:jc w:val="both"/>
        <w:rPr>
          <w:lang w:val="es-DO"/>
        </w:rPr>
      </w:pPr>
      <w:r w:rsidRPr="00FB788C">
        <w:rPr>
          <w:lang w:val="es-DO"/>
        </w:rPr>
        <w:t>Dirección Jurídica</w:t>
      </w:r>
    </w:p>
    <w:p w14:paraId="55E94C2E" w14:textId="77777777" w:rsidR="00B912F5" w:rsidRPr="00FB788C" w:rsidRDefault="00B912F5" w:rsidP="00FC508A">
      <w:pPr>
        <w:spacing w:line="360" w:lineRule="auto"/>
        <w:jc w:val="both"/>
        <w:rPr>
          <w:lang w:val="es-DO"/>
        </w:rPr>
      </w:pPr>
      <w:r w:rsidRPr="00FB788C">
        <w:rPr>
          <w:lang w:val="es-DO"/>
        </w:rPr>
        <w:t>Dirección de Servicios</w:t>
      </w:r>
    </w:p>
    <w:p w14:paraId="721C706D" w14:textId="77777777" w:rsidR="00B912F5" w:rsidRPr="00FB788C" w:rsidRDefault="00B912F5" w:rsidP="00FC508A">
      <w:pPr>
        <w:spacing w:line="360" w:lineRule="auto"/>
        <w:jc w:val="both"/>
        <w:rPr>
          <w:lang w:val="es-DO"/>
        </w:rPr>
      </w:pPr>
      <w:r w:rsidRPr="00FB788C">
        <w:rPr>
          <w:lang w:val="es-DO"/>
        </w:rPr>
        <w:t>Dirección de Tecnología de la Información y Comunicaciones</w:t>
      </w:r>
    </w:p>
    <w:p w14:paraId="4811FF22" w14:textId="77777777" w:rsidR="00B912F5" w:rsidRPr="00FB788C" w:rsidRDefault="00B912F5" w:rsidP="00FC508A">
      <w:pPr>
        <w:spacing w:line="360" w:lineRule="auto"/>
        <w:jc w:val="both"/>
        <w:rPr>
          <w:lang w:val="es-DO"/>
        </w:rPr>
      </w:pPr>
      <w:r w:rsidRPr="00FB788C">
        <w:rPr>
          <w:lang w:val="es-DO"/>
        </w:rPr>
        <w:t>Dirección de Finanzas</w:t>
      </w:r>
    </w:p>
    <w:p w14:paraId="757586CD" w14:textId="77777777" w:rsidR="00B912F5" w:rsidRPr="00FB788C" w:rsidRDefault="00B912F5" w:rsidP="00FC508A">
      <w:pPr>
        <w:spacing w:line="360" w:lineRule="auto"/>
        <w:jc w:val="both"/>
        <w:rPr>
          <w:lang w:val="es-DO"/>
        </w:rPr>
      </w:pPr>
      <w:r w:rsidRPr="00FB788C">
        <w:rPr>
          <w:lang w:val="es-DO"/>
        </w:rPr>
        <w:t>Dirección de Recursos Humanos</w:t>
      </w:r>
    </w:p>
    <w:p w14:paraId="38C1634E" w14:textId="77777777" w:rsidR="00B912F5" w:rsidRPr="00FB788C" w:rsidRDefault="00B912F5" w:rsidP="00FC508A">
      <w:pPr>
        <w:spacing w:line="360" w:lineRule="auto"/>
        <w:jc w:val="both"/>
        <w:rPr>
          <w:lang w:val="es-DO"/>
        </w:rPr>
      </w:pPr>
      <w:r w:rsidRPr="00FB788C">
        <w:rPr>
          <w:lang w:val="es-DO"/>
        </w:rPr>
        <w:t>Dirección Administrativa</w:t>
      </w:r>
    </w:p>
    <w:p w14:paraId="6E0B727D" w14:textId="77777777" w:rsidR="00B912F5" w:rsidRPr="00FB788C" w:rsidRDefault="00B912F5" w:rsidP="00FC508A">
      <w:pPr>
        <w:spacing w:line="360" w:lineRule="auto"/>
        <w:jc w:val="both"/>
        <w:rPr>
          <w:lang w:val="es-DO"/>
        </w:rPr>
      </w:pPr>
      <w:r w:rsidRPr="00FB788C">
        <w:rPr>
          <w:lang w:val="es-DO"/>
        </w:rPr>
        <w:t>Dirección de Planificación y Desarrollo</w:t>
      </w:r>
    </w:p>
    <w:p w14:paraId="4834065E" w14:textId="77777777" w:rsidR="00B912F5" w:rsidRPr="00FB788C" w:rsidRDefault="00B912F5" w:rsidP="00FC508A">
      <w:pPr>
        <w:spacing w:line="360" w:lineRule="auto"/>
        <w:jc w:val="both"/>
        <w:rPr>
          <w:lang w:val="es-DO"/>
        </w:rPr>
      </w:pPr>
      <w:r w:rsidRPr="00FB788C">
        <w:rPr>
          <w:lang w:val="es-DO"/>
        </w:rPr>
        <w:t>Departamento de Comunicaciones</w:t>
      </w:r>
    </w:p>
    <w:p w14:paraId="0EE51FCA" w14:textId="77777777" w:rsidR="00B912F5" w:rsidRDefault="00B912F5" w:rsidP="00FC508A">
      <w:pPr>
        <w:spacing w:line="360" w:lineRule="auto"/>
        <w:jc w:val="both"/>
        <w:rPr>
          <w:lang w:val="es-DO"/>
        </w:rPr>
      </w:pPr>
      <w:r w:rsidRPr="00FB788C">
        <w:rPr>
          <w:lang w:val="es-DO"/>
        </w:rPr>
        <w:t>Departamento de Acceso a la Información</w:t>
      </w:r>
    </w:p>
    <w:p w14:paraId="0701417B" w14:textId="77777777" w:rsidR="00B912F5" w:rsidRDefault="00B912F5" w:rsidP="00FC508A">
      <w:pPr>
        <w:spacing w:line="360" w:lineRule="auto"/>
        <w:jc w:val="both"/>
        <w:rPr>
          <w:lang w:val="es-DO"/>
        </w:rPr>
      </w:pPr>
      <w:r>
        <w:rPr>
          <w:lang w:val="es-DO"/>
        </w:rPr>
        <w:t>Departamento de Fiscalización Interna</w:t>
      </w:r>
    </w:p>
    <w:p w14:paraId="5639CEE5" w14:textId="77777777" w:rsidR="00B912F5" w:rsidRPr="00FB788C" w:rsidRDefault="00B912F5" w:rsidP="00FC508A">
      <w:pPr>
        <w:spacing w:line="360" w:lineRule="auto"/>
        <w:jc w:val="both"/>
        <w:rPr>
          <w:lang w:val="es-DO"/>
        </w:rPr>
      </w:pPr>
      <w:r>
        <w:rPr>
          <w:lang w:val="es-DO"/>
        </w:rPr>
        <w:t>Departamento de Control y Análisis de las Operaciones</w:t>
      </w:r>
    </w:p>
    <w:p w14:paraId="02F3A0AB" w14:textId="3F10F169" w:rsidR="00B912F5" w:rsidRDefault="00B912F5" w:rsidP="00FC508A">
      <w:pPr>
        <w:pStyle w:val="Heading1"/>
        <w:rPr>
          <w:lang w:val="es-DO"/>
        </w:rPr>
      </w:pPr>
      <w:bookmarkStart w:id="5" w:name="_Toc136427824"/>
      <w:r>
        <w:rPr>
          <w:lang w:val="es-DO"/>
        </w:rPr>
        <w:lastRenderedPageBreak/>
        <w:t>ANALISIS SITUACIONAL</w:t>
      </w:r>
      <w:bookmarkEnd w:id="5"/>
    </w:p>
    <w:p w14:paraId="348BA01F" w14:textId="77777777" w:rsidR="00B912F5" w:rsidRPr="00B912F5" w:rsidRDefault="00B912F5" w:rsidP="00FC508A">
      <w:pPr>
        <w:pStyle w:val="Heading2"/>
        <w:spacing w:line="360" w:lineRule="auto"/>
        <w:rPr>
          <w:color w:val="1F3864" w:themeColor="accent1" w:themeShade="80"/>
          <w:sz w:val="32"/>
          <w:szCs w:val="32"/>
          <w:lang w:val="es-DO"/>
        </w:rPr>
      </w:pPr>
      <w:bookmarkStart w:id="6" w:name="_Toc94858538"/>
      <w:bookmarkStart w:id="7" w:name="_Toc136427825"/>
      <w:r w:rsidRPr="00B912F5">
        <w:rPr>
          <w:color w:val="1F3864" w:themeColor="accent1" w:themeShade="80"/>
          <w:sz w:val="32"/>
          <w:szCs w:val="32"/>
          <w:lang w:val="es-DO"/>
        </w:rPr>
        <w:t>Panorama 202</w:t>
      </w:r>
      <w:bookmarkEnd w:id="6"/>
      <w:r w:rsidRPr="00B912F5">
        <w:rPr>
          <w:color w:val="1F3864" w:themeColor="accent1" w:themeShade="80"/>
          <w:sz w:val="32"/>
          <w:szCs w:val="32"/>
          <w:lang w:val="es-DO"/>
        </w:rPr>
        <w:t>2</w:t>
      </w:r>
      <w:bookmarkEnd w:id="7"/>
    </w:p>
    <w:p w14:paraId="4070D555" w14:textId="77777777" w:rsidR="00B912F5" w:rsidRDefault="00B912F5" w:rsidP="00FC508A">
      <w:pPr>
        <w:spacing w:line="360" w:lineRule="auto"/>
        <w:jc w:val="both"/>
        <w:rPr>
          <w:lang w:val="es-DO"/>
        </w:rPr>
      </w:pPr>
      <w:r>
        <w:rPr>
          <w:lang w:val="es-DO"/>
        </w:rPr>
        <w:t>Los empleos informales en la República Dominicana representan el principal desafío que tiene el gobierno y que repercute de manera negativa en el Sistema Dominicano de la Seguridad Social. Mejorará el recaudo en la medida que los sectores económicos se formalicen y comiencen a cotizar, garantizando así, la sostenibilidad financiera del sistema.</w:t>
      </w:r>
    </w:p>
    <w:p w14:paraId="43B4F851" w14:textId="6CBB33FA" w:rsidR="00B912F5" w:rsidRDefault="00B912F5" w:rsidP="00FC508A">
      <w:pPr>
        <w:spacing w:line="360" w:lineRule="auto"/>
        <w:jc w:val="both"/>
        <w:rPr>
          <w:lang w:val="es-DO"/>
        </w:rPr>
      </w:pPr>
      <w:r>
        <w:rPr>
          <w:lang w:val="es-DO"/>
        </w:rPr>
        <w:t xml:space="preserve">En </w:t>
      </w:r>
      <w:r w:rsidRPr="00016508">
        <w:rPr>
          <w:lang w:val="es-DO"/>
        </w:rPr>
        <w:t>el 2022, los ingresos recaudados por la TSS alcanzaron el monto acumulado de RD$</w:t>
      </w:r>
      <w:r>
        <w:rPr>
          <w:rFonts w:eastAsia="Calibri"/>
          <w:noProof/>
          <w:lang w:val="es-DO"/>
        </w:rPr>
        <w:t xml:space="preserve">168,533 </w:t>
      </w:r>
      <w:r w:rsidRPr="00016508">
        <w:rPr>
          <w:rFonts w:eastAsia="Calibri"/>
          <w:noProof/>
          <w:lang w:val="es-DO"/>
        </w:rPr>
        <w:t>MM</w:t>
      </w:r>
      <w:r w:rsidRPr="00016508">
        <w:rPr>
          <w:lang w:val="es-DO"/>
        </w:rPr>
        <w:t xml:space="preserve"> al 31 de dici</w:t>
      </w:r>
      <w:r>
        <w:rPr>
          <w:lang w:val="es-DO"/>
        </w:rPr>
        <w:t>embre del 2022</w:t>
      </w:r>
      <w:r w:rsidRPr="00016508">
        <w:rPr>
          <w:lang w:val="es-DO"/>
        </w:rPr>
        <w:t xml:space="preserve">, por encima de la estimación realizada para dicho período </w:t>
      </w:r>
      <w:r w:rsidR="00474AB7">
        <w:rPr>
          <w:lang w:val="es-DO"/>
        </w:rPr>
        <w:t>de un</w:t>
      </w:r>
      <w:r>
        <w:rPr>
          <w:lang w:val="es-DO"/>
        </w:rPr>
        <w:t xml:space="preserve"> 20%.</w:t>
      </w:r>
    </w:p>
    <w:p w14:paraId="10A71E7C" w14:textId="77777777" w:rsidR="00B912F5" w:rsidRDefault="00B912F5" w:rsidP="00FC508A">
      <w:pPr>
        <w:spacing w:line="360" w:lineRule="auto"/>
        <w:jc w:val="both"/>
        <w:rPr>
          <w:lang w:val="es-DO"/>
        </w:rPr>
      </w:pPr>
      <w:r w:rsidRPr="00266314">
        <w:rPr>
          <w:lang w:val="es-DO"/>
        </w:rPr>
        <w:t>La estabilidad, alto grado de madurez, compromiso y transparencia en la administración del Sistema Único de Información y Recaudo de la Seguridad Social (SUIR)</w:t>
      </w:r>
      <w:r>
        <w:rPr>
          <w:lang w:val="es-DO"/>
        </w:rPr>
        <w:t xml:space="preserve"> han contribuido al </w:t>
      </w:r>
      <w:r w:rsidRPr="00266314">
        <w:rPr>
          <w:lang w:val="es-DO"/>
        </w:rPr>
        <w:t>éxito</w:t>
      </w:r>
      <w:r>
        <w:rPr>
          <w:lang w:val="es-DO"/>
        </w:rPr>
        <w:t xml:space="preserve"> para el logro de los objetivos del 2022 y los efectos </w:t>
      </w:r>
      <w:proofErr w:type="spellStart"/>
      <w:r>
        <w:rPr>
          <w:lang w:val="es-DO"/>
        </w:rPr>
        <w:t>postpandemia</w:t>
      </w:r>
      <w:proofErr w:type="spellEnd"/>
      <w:r>
        <w:rPr>
          <w:lang w:val="es-DO"/>
        </w:rPr>
        <w:t xml:space="preserve"> en momentos de crisis mundial. </w:t>
      </w:r>
    </w:p>
    <w:p w14:paraId="76493377" w14:textId="77777777" w:rsidR="00B912F5" w:rsidRDefault="00B912F5" w:rsidP="00FC508A">
      <w:pPr>
        <w:spacing w:line="360" w:lineRule="auto"/>
        <w:rPr>
          <w:lang w:val="es-DO"/>
        </w:rPr>
      </w:pPr>
    </w:p>
    <w:p w14:paraId="714853D0" w14:textId="77777777" w:rsidR="00B912F5" w:rsidRDefault="00B912F5" w:rsidP="00FC508A">
      <w:pPr>
        <w:spacing w:line="360" w:lineRule="auto"/>
        <w:rPr>
          <w:rFonts w:eastAsiaTheme="majorEastAsia" w:cstheme="majorBidi"/>
          <w:b/>
          <w:color w:val="1F3864" w:themeColor="accent1" w:themeShade="80"/>
          <w:sz w:val="32"/>
          <w:szCs w:val="32"/>
          <w:lang w:val="es-DO"/>
        </w:rPr>
      </w:pPr>
      <w:bookmarkStart w:id="8" w:name="_Toc94858539"/>
      <w:r>
        <w:rPr>
          <w:lang w:val="es-DO"/>
        </w:rPr>
        <w:br w:type="page"/>
      </w:r>
    </w:p>
    <w:p w14:paraId="7EC44EDD" w14:textId="77777777" w:rsidR="00B912F5" w:rsidRDefault="00B912F5" w:rsidP="00FC508A">
      <w:pPr>
        <w:pStyle w:val="Heading1"/>
        <w:rPr>
          <w:lang w:val="es-DO"/>
        </w:rPr>
      </w:pPr>
      <w:bookmarkStart w:id="9" w:name="_Toc136427826"/>
      <w:bookmarkEnd w:id="8"/>
      <w:r>
        <w:rPr>
          <w:lang w:val="es-DO"/>
        </w:rPr>
        <w:lastRenderedPageBreak/>
        <w:t>MARCO FILOSÓFICO</w:t>
      </w:r>
      <w:bookmarkEnd w:id="9"/>
    </w:p>
    <w:p w14:paraId="5B00F8A5" w14:textId="77777777" w:rsidR="00B912F5" w:rsidRPr="00AC0A49" w:rsidRDefault="00B912F5" w:rsidP="00FC508A">
      <w:pPr>
        <w:pStyle w:val="Heading2"/>
        <w:spacing w:line="360" w:lineRule="auto"/>
        <w:rPr>
          <w:color w:val="1F3864" w:themeColor="accent1" w:themeShade="80"/>
          <w:sz w:val="32"/>
          <w:szCs w:val="32"/>
          <w:lang w:val="es-DO"/>
        </w:rPr>
      </w:pPr>
      <w:bookmarkStart w:id="10" w:name="_Toc94858540"/>
      <w:bookmarkStart w:id="11" w:name="_Toc136427827"/>
      <w:r w:rsidRPr="00AC0A49">
        <w:rPr>
          <w:color w:val="1F3864" w:themeColor="accent1" w:themeShade="80"/>
          <w:sz w:val="32"/>
          <w:szCs w:val="32"/>
          <w:lang w:val="es-DO"/>
        </w:rPr>
        <w:t>Misión</w:t>
      </w:r>
      <w:bookmarkEnd w:id="10"/>
      <w:r>
        <w:rPr>
          <w:color w:val="1F3864" w:themeColor="accent1" w:themeShade="80"/>
          <w:sz w:val="32"/>
          <w:szCs w:val="32"/>
          <w:lang w:val="es-DO"/>
        </w:rPr>
        <w:t>:</w:t>
      </w:r>
      <w:bookmarkEnd w:id="11"/>
    </w:p>
    <w:p w14:paraId="4F4FB7C5" w14:textId="77777777" w:rsidR="00B912F5" w:rsidRPr="003A01D7" w:rsidRDefault="00B912F5" w:rsidP="00FC508A">
      <w:pPr>
        <w:spacing w:line="360" w:lineRule="auto"/>
        <w:jc w:val="both"/>
        <w:rPr>
          <w:lang w:val="es-DO"/>
        </w:rPr>
      </w:pPr>
      <w:r w:rsidRPr="003A01D7">
        <w:rPr>
          <w:lang w:val="es-DO"/>
        </w:rPr>
        <w:t>Administrar la información y gestionar los recursos financieros del SDSS, de forma oportuna, eficiente y transparente.</w:t>
      </w:r>
    </w:p>
    <w:p w14:paraId="4049D4A3" w14:textId="77777777" w:rsidR="00B912F5" w:rsidRPr="00AC0A49" w:rsidRDefault="00B912F5" w:rsidP="00FC508A">
      <w:pPr>
        <w:pStyle w:val="Heading2"/>
        <w:spacing w:line="360" w:lineRule="auto"/>
        <w:rPr>
          <w:color w:val="1F3864" w:themeColor="accent1" w:themeShade="80"/>
          <w:sz w:val="32"/>
          <w:szCs w:val="32"/>
          <w:lang w:val="es-DO"/>
        </w:rPr>
      </w:pPr>
      <w:bookmarkStart w:id="12" w:name="_Toc94858541"/>
      <w:bookmarkStart w:id="13" w:name="_Toc136427828"/>
      <w:r w:rsidRPr="00AC0A49">
        <w:rPr>
          <w:color w:val="1F3864" w:themeColor="accent1" w:themeShade="80"/>
          <w:sz w:val="32"/>
          <w:szCs w:val="32"/>
          <w:lang w:val="es-DO"/>
        </w:rPr>
        <w:t>Visión</w:t>
      </w:r>
      <w:bookmarkEnd w:id="12"/>
      <w:r>
        <w:rPr>
          <w:color w:val="1F3864" w:themeColor="accent1" w:themeShade="80"/>
          <w:sz w:val="32"/>
          <w:szCs w:val="32"/>
          <w:lang w:val="es-DO"/>
        </w:rPr>
        <w:t>:</w:t>
      </w:r>
      <w:bookmarkEnd w:id="13"/>
    </w:p>
    <w:p w14:paraId="6B6F4369" w14:textId="77777777" w:rsidR="00B912F5" w:rsidRDefault="00B912F5" w:rsidP="00FC508A">
      <w:pPr>
        <w:spacing w:line="360" w:lineRule="auto"/>
        <w:jc w:val="both"/>
        <w:rPr>
          <w:lang w:val="es-DO"/>
        </w:rPr>
      </w:pPr>
      <w:r w:rsidRPr="003A01D7">
        <w:rPr>
          <w:lang w:val="es-DO"/>
        </w:rPr>
        <w:t>Ser una entidad moderna, vanguardista y accesible, con un modelo de autogestión seguro e   innovador, y altos estándares de excelencia institucional, reconocida por el manejo transparente de sus operaciones y sus recursos.</w:t>
      </w:r>
    </w:p>
    <w:p w14:paraId="2679F6F3" w14:textId="77777777" w:rsidR="00B912F5" w:rsidRPr="00AC0A49" w:rsidRDefault="00B912F5" w:rsidP="00FC508A">
      <w:pPr>
        <w:pStyle w:val="Heading2"/>
        <w:spacing w:line="360" w:lineRule="auto"/>
        <w:rPr>
          <w:color w:val="1F3864" w:themeColor="accent1" w:themeShade="80"/>
          <w:sz w:val="32"/>
          <w:szCs w:val="32"/>
          <w:lang w:val="es-DO"/>
        </w:rPr>
      </w:pPr>
      <w:bookmarkStart w:id="14" w:name="_Toc94858542"/>
      <w:bookmarkStart w:id="15" w:name="_Toc136427829"/>
      <w:r w:rsidRPr="00AC0A49">
        <w:rPr>
          <w:color w:val="1F3864" w:themeColor="accent1" w:themeShade="80"/>
          <w:sz w:val="32"/>
          <w:szCs w:val="32"/>
          <w:lang w:val="es-DO"/>
        </w:rPr>
        <w:t>Valores</w:t>
      </w:r>
      <w:bookmarkEnd w:id="14"/>
      <w:r>
        <w:rPr>
          <w:color w:val="1F3864" w:themeColor="accent1" w:themeShade="80"/>
          <w:sz w:val="32"/>
          <w:szCs w:val="32"/>
          <w:lang w:val="es-DO"/>
        </w:rPr>
        <w:t>:</w:t>
      </w:r>
      <w:bookmarkEnd w:id="15"/>
    </w:p>
    <w:p w14:paraId="3003A005" w14:textId="77777777" w:rsidR="00B912F5" w:rsidRPr="00C01B08" w:rsidRDefault="00B912F5" w:rsidP="00FC508A">
      <w:pPr>
        <w:pStyle w:val="ListParagraph"/>
        <w:numPr>
          <w:ilvl w:val="0"/>
          <w:numId w:val="5"/>
        </w:numPr>
        <w:spacing w:line="360" w:lineRule="auto"/>
        <w:rPr>
          <w:rFonts w:ascii="Abadi" w:hAnsi="Abadi"/>
          <w:lang w:val="es-DO"/>
        </w:rPr>
      </w:pPr>
      <w:r w:rsidRPr="00C01B08">
        <w:rPr>
          <w:rFonts w:ascii="Abadi" w:hAnsi="Abadi"/>
          <w:lang w:val="es-DO"/>
        </w:rPr>
        <w:t>Transparencia</w:t>
      </w:r>
    </w:p>
    <w:p w14:paraId="161EAE32" w14:textId="77777777" w:rsidR="00B912F5" w:rsidRPr="00C01B08" w:rsidRDefault="00B912F5" w:rsidP="00FC508A">
      <w:pPr>
        <w:pStyle w:val="ListParagraph"/>
        <w:numPr>
          <w:ilvl w:val="0"/>
          <w:numId w:val="5"/>
        </w:numPr>
        <w:spacing w:line="360" w:lineRule="auto"/>
        <w:rPr>
          <w:rFonts w:ascii="Abadi" w:hAnsi="Abadi"/>
          <w:lang w:val="es-DO"/>
        </w:rPr>
      </w:pPr>
      <w:r w:rsidRPr="00C01B08">
        <w:rPr>
          <w:rFonts w:ascii="Abadi" w:hAnsi="Abadi"/>
          <w:lang w:val="es-DO"/>
        </w:rPr>
        <w:t>Compromiso Social</w:t>
      </w:r>
    </w:p>
    <w:p w14:paraId="320D677E" w14:textId="77777777" w:rsidR="00B912F5" w:rsidRPr="00C01B08" w:rsidRDefault="00B912F5" w:rsidP="00FC508A">
      <w:pPr>
        <w:pStyle w:val="ListParagraph"/>
        <w:numPr>
          <w:ilvl w:val="0"/>
          <w:numId w:val="5"/>
        </w:numPr>
        <w:spacing w:line="360" w:lineRule="auto"/>
        <w:rPr>
          <w:rFonts w:ascii="Abadi" w:hAnsi="Abadi"/>
          <w:lang w:val="es-DO"/>
        </w:rPr>
      </w:pPr>
      <w:r w:rsidRPr="00C01B08">
        <w:rPr>
          <w:rFonts w:ascii="Abadi" w:hAnsi="Abadi"/>
          <w:lang w:val="es-DO"/>
        </w:rPr>
        <w:t>Servicio</w:t>
      </w:r>
    </w:p>
    <w:p w14:paraId="47481082" w14:textId="77777777" w:rsidR="00B912F5" w:rsidRPr="00C01B08" w:rsidRDefault="00B912F5" w:rsidP="00FC508A">
      <w:pPr>
        <w:pStyle w:val="ListParagraph"/>
        <w:numPr>
          <w:ilvl w:val="0"/>
          <w:numId w:val="5"/>
        </w:numPr>
        <w:spacing w:line="360" w:lineRule="auto"/>
        <w:rPr>
          <w:rFonts w:ascii="Abadi" w:hAnsi="Abadi"/>
          <w:lang w:val="es-DO"/>
        </w:rPr>
      </w:pPr>
      <w:r w:rsidRPr="00C01B08">
        <w:rPr>
          <w:rFonts w:ascii="Abadi" w:hAnsi="Abadi"/>
          <w:lang w:val="es-DO"/>
        </w:rPr>
        <w:t>Innovación</w:t>
      </w:r>
    </w:p>
    <w:p w14:paraId="32AE2CDC" w14:textId="77777777" w:rsidR="00B912F5" w:rsidRPr="00C01B08" w:rsidRDefault="00B912F5" w:rsidP="00FC508A">
      <w:pPr>
        <w:pStyle w:val="ListParagraph"/>
        <w:numPr>
          <w:ilvl w:val="0"/>
          <w:numId w:val="5"/>
        </w:numPr>
        <w:spacing w:line="360" w:lineRule="auto"/>
        <w:rPr>
          <w:rFonts w:ascii="Abadi" w:hAnsi="Abadi"/>
          <w:lang w:val="es-DO"/>
        </w:rPr>
      </w:pPr>
      <w:r w:rsidRPr="00C01B08">
        <w:rPr>
          <w:rFonts w:ascii="Abadi" w:hAnsi="Abadi"/>
          <w:lang w:val="es-DO"/>
        </w:rPr>
        <w:t>Calidad</w:t>
      </w:r>
    </w:p>
    <w:p w14:paraId="515BD80D" w14:textId="77777777" w:rsidR="00C01B08" w:rsidRDefault="00C01B08" w:rsidP="00FC508A">
      <w:pPr>
        <w:spacing w:line="360" w:lineRule="auto"/>
        <w:rPr>
          <w:lang w:val="es-DO"/>
        </w:rPr>
      </w:pPr>
      <w:bookmarkStart w:id="16" w:name="_Toc94858543"/>
    </w:p>
    <w:p w14:paraId="5EFBC165" w14:textId="61ECB801" w:rsidR="00B912F5" w:rsidRDefault="00B912F5" w:rsidP="00FC508A">
      <w:pPr>
        <w:spacing w:line="360" w:lineRule="auto"/>
        <w:rPr>
          <w:rFonts w:eastAsiaTheme="majorEastAsia" w:cstheme="majorBidi"/>
          <w:b/>
          <w:color w:val="1F3864" w:themeColor="accent1" w:themeShade="80"/>
          <w:sz w:val="32"/>
          <w:szCs w:val="32"/>
          <w:lang w:val="es-DO"/>
        </w:rPr>
      </w:pPr>
      <w:r>
        <w:rPr>
          <w:lang w:val="es-DO"/>
        </w:rPr>
        <w:br w:type="page"/>
      </w:r>
    </w:p>
    <w:p w14:paraId="7B3738D9" w14:textId="77777777" w:rsidR="00B912F5" w:rsidRDefault="00B912F5" w:rsidP="00FC508A">
      <w:pPr>
        <w:pStyle w:val="Heading1"/>
        <w:rPr>
          <w:lang w:val="es-DO"/>
        </w:rPr>
      </w:pPr>
      <w:bookmarkStart w:id="17" w:name="_Toc136427830"/>
      <w:r>
        <w:rPr>
          <w:lang w:val="es-DO"/>
        </w:rPr>
        <w:lastRenderedPageBreak/>
        <w:t>Informe de Ejecución Plan Operativo Anual TSS</w:t>
      </w:r>
      <w:bookmarkEnd w:id="17"/>
    </w:p>
    <w:p w14:paraId="0561E6F5" w14:textId="77777777" w:rsidR="00B912F5" w:rsidRPr="00C01B08" w:rsidRDefault="00B912F5" w:rsidP="00FC508A">
      <w:pPr>
        <w:spacing w:line="360" w:lineRule="auto"/>
        <w:jc w:val="both"/>
        <w:rPr>
          <w:lang w:val="es-DO"/>
        </w:rPr>
      </w:pPr>
      <w:r w:rsidRPr="00C01B08">
        <w:rPr>
          <w:lang w:val="es-DO"/>
        </w:rPr>
        <w:t xml:space="preserve">Cursado el período en cuestión, la Dirección de Planificación en coordinación con los directores y encargados departamentales, completan trimestralmente la Ficha de Avance de Iniciativas POA para conocer los progresos significativos que han tenido las distintas áreas y el proceso de elaboración del POA 2022. </w:t>
      </w:r>
    </w:p>
    <w:p w14:paraId="17E5F004" w14:textId="5B7B95C7" w:rsidR="00B912F5" w:rsidRDefault="00B912F5" w:rsidP="00FC508A">
      <w:pPr>
        <w:spacing w:line="360" w:lineRule="auto"/>
        <w:jc w:val="both"/>
        <w:rPr>
          <w:lang w:val="es-DO"/>
        </w:rPr>
      </w:pPr>
      <w:r w:rsidRPr="00C01B08">
        <w:rPr>
          <w:lang w:val="es-DO"/>
        </w:rPr>
        <w:t xml:space="preserve">El Plan Estratégico Institucional para la TSS para el periodo 2021-2024, está compuesto por tres ejes estratégicos, que son el marco de referencia para la definición de iniciativas de la institución, sí como los objetivos y su visión durante dicho plazo. </w:t>
      </w:r>
    </w:p>
    <w:p w14:paraId="2F2DE569" w14:textId="30D407A0" w:rsidR="006B0A85" w:rsidRPr="00C01B08" w:rsidRDefault="006B0A85" w:rsidP="008E3765">
      <w:pPr>
        <w:spacing w:line="360" w:lineRule="auto"/>
        <w:jc w:val="both"/>
        <w:rPr>
          <w:lang w:val="es-DO"/>
        </w:rPr>
      </w:pPr>
      <w:r>
        <w:rPr>
          <w:lang w:val="es-DO"/>
        </w:rPr>
        <w:t>Para este periodo, logramos superar por 27 puntos la ejecución</w:t>
      </w:r>
      <w:r w:rsidR="00471E2A">
        <w:rPr>
          <w:lang w:val="es-DO"/>
        </w:rPr>
        <w:t xml:space="preserve"> general</w:t>
      </w:r>
      <w:r>
        <w:rPr>
          <w:lang w:val="es-DO"/>
        </w:rPr>
        <w:t xml:space="preserve"> lograda </w:t>
      </w:r>
      <w:r w:rsidR="006B6E88">
        <w:rPr>
          <w:lang w:val="es-DO"/>
        </w:rPr>
        <w:t xml:space="preserve">en el Plan Operativo Anual </w:t>
      </w:r>
      <w:r>
        <w:rPr>
          <w:lang w:val="es-DO"/>
        </w:rPr>
        <w:t xml:space="preserve">en comparación con el </w:t>
      </w:r>
      <w:r w:rsidR="006B6E88">
        <w:rPr>
          <w:lang w:val="es-DO"/>
        </w:rPr>
        <w:t xml:space="preserve">periodo </w:t>
      </w:r>
      <w:r>
        <w:rPr>
          <w:lang w:val="es-DO"/>
        </w:rPr>
        <w:t xml:space="preserve">2021 </w:t>
      </w:r>
      <w:r w:rsidR="008E3765">
        <w:rPr>
          <w:lang w:val="es-DO"/>
        </w:rPr>
        <w:t xml:space="preserve">que fue de </w:t>
      </w:r>
      <w:r>
        <w:rPr>
          <w:lang w:val="es-DO"/>
        </w:rPr>
        <w:t>63%</w:t>
      </w:r>
      <w:r w:rsidR="008E3765">
        <w:rPr>
          <w:lang w:val="es-DO"/>
        </w:rPr>
        <w:t xml:space="preserve"> pasando a obtener un 9</w:t>
      </w:r>
      <w:r w:rsidR="004F112A">
        <w:rPr>
          <w:lang w:val="es-DO"/>
        </w:rPr>
        <w:t>1</w:t>
      </w:r>
      <w:r w:rsidR="008E3765">
        <w:rPr>
          <w:lang w:val="es-DO"/>
        </w:rPr>
        <w:t>% en el 2022 como se muestra en la imagen:</w:t>
      </w:r>
    </w:p>
    <w:bookmarkEnd w:id="16"/>
    <w:p w14:paraId="31CB116E" w14:textId="08E2D510" w:rsidR="00B912F5" w:rsidRDefault="003739D0" w:rsidP="0013268E">
      <w:pPr>
        <w:autoSpaceDE w:val="0"/>
        <w:autoSpaceDN w:val="0"/>
        <w:adjustRightInd w:val="0"/>
        <w:spacing w:after="0" w:line="360" w:lineRule="auto"/>
        <w:jc w:val="center"/>
        <w:rPr>
          <w:lang w:val="es-DO"/>
        </w:rPr>
      </w:pPr>
      <w:r>
        <w:rPr>
          <w:noProof/>
        </w:rPr>
        <w:drawing>
          <wp:inline distT="0" distB="0" distL="0" distR="0" wp14:anchorId="01147D97" wp14:editId="5A3B5BAC">
            <wp:extent cx="4343400" cy="2019300"/>
            <wp:effectExtent l="0" t="0" r="0" b="0"/>
            <wp:docPr id="27" name="Chart 27">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6B52FA2" w14:textId="140C0449" w:rsidR="00CF4D77" w:rsidRPr="006570EC" w:rsidRDefault="00CF4D77" w:rsidP="00B912F5">
      <w:pPr>
        <w:autoSpaceDE w:val="0"/>
        <w:autoSpaceDN w:val="0"/>
        <w:adjustRightInd w:val="0"/>
        <w:spacing w:after="0" w:line="360" w:lineRule="auto"/>
        <w:rPr>
          <w:sz w:val="28"/>
          <w:szCs w:val="28"/>
          <w:lang w:val="es-DO"/>
        </w:rPr>
      </w:pPr>
      <w:r w:rsidRPr="006570EC">
        <w:rPr>
          <w:sz w:val="28"/>
          <w:szCs w:val="28"/>
          <w:lang w:val="es-DO"/>
        </w:rPr>
        <w:t>Ejecución por área:</w:t>
      </w:r>
    </w:p>
    <w:p w14:paraId="2C0D15E6" w14:textId="3D03E175" w:rsidR="00CF4D77" w:rsidRDefault="00CF4D77" w:rsidP="0013268E">
      <w:pPr>
        <w:autoSpaceDE w:val="0"/>
        <w:autoSpaceDN w:val="0"/>
        <w:adjustRightInd w:val="0"/>
        <w:spacing w:after="0" w:line="360" w:lineRule="auto"/>
        <w:jc w:val="center"/>
        <w:rPr>
          <w:lang w:val="es-DO"/>
        </w:rPr>
      </w:pPr>
      <w:r>
        <w:rPr>
          <w:noProof/>
        </w:rPr>
        <w:drawing>
          <wp:inline distT="0" distB="0" distL="0" distR="0" wp14:anchorId="58ED16E0" wp14:editId="7C52E941">
            <wp:extent cx="4419600" cy="2190750"/>
            <wp:effectExtent l="19050" t="19050" r="19050" b="19050"/>
            <wp:docPr id="32" name="Chart 32">
              <a:extLst xmlns:a="http://schemas.openxmlformats.org/drawingml/2006/main">
                <a:ext uri="{FF2B5EF4-FFF2-40B4-BE49-F238E27FC236}">
                  <a16:creationId xmlns:a16="http://schemas.microsoft.com/office/drawing/2014/main" id="{00E7866E-E06D-4A1C-AD4E-EC7DA18097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EFC4BD8" w14:textId="77777777" w:rsidR="00B912F5" w:rsidRDefault="00B912F5" w:rsidP="00B912F5">
      <w:pPr>
        <w:autoSpaceDE w:val="0"/>
        <w:autoSpaceDN w:val="0"/>
        <w:adjustRightInd w:val="0"/>
        <w:spacing w:after="0" w:line="360" w:lineRule="auto"/>
        <w:rPr>
          <w:lang w:val="es-DO"/>
        </w:rPr>
      </w:pPr>
    </w:p>
    <w:p w14:paraId="49F2E49F" w14:textId="13CB51F6" w:rsidR="00B912F5" w:rsidRPr="00B331C8" w:rsidRDefault="00B87CDA" w:rsidP="0013268E">
      <w:pPr>
        <w:rPr>
          <w:lang w:val="es-DO"/>
        </w:rPr>
      </w:pPr>
      <w:bookmarkStart w:id="18" w:name="_Toc94858547"/>
      <w:r>
        <w:rPr>
          <w:b/>
          <w:lang w:val="es-DO"/>
        </w:rPr>
        <w:br w:type="page"/>
      </w:r>
      <w:r w:rsidR="008C002A" w:rsidRPr="0013268E">
        <w:rPr>
          <w:rFonts w:ascii="Aharoni" w:eastAsiaTheme="majorEastAsia" w:hAnsi="Aharoni" w:cstheme="majorBidi"/>
          <w:color w:val="2F5496" w:themeColor="accent1" w:themeShade="BF"/>
          <w:sz w:val="40"/>
          <w:szCs w:val="32"/>
          <w:lang w:val="es-DO"/>
        </w:rPr>
        <w:lastRenderedPageBreak/>
        <w:t>Detalle e</w:t>
      </w:r>
      <w:r w:rsidR="00B912F5" w:rsidRPr="0013268E">
        <w:rPr>
          <w:rFonts w:ascii="Aharoni" w:eastAsiaTheme="majorEastAsia" w:hAnsi="Aharoni" w:cstheme="majorBidi"/>
          <w:color w:val="2F5496" w:themeColor="accent1" w:themeShade="BF"/>
          <w:sz w:val="40"/>
          <w:szCs w:val="32"/>
          <w:lang w:val="es-DO"/>
        </w:rPr>
        <w:t>jecución Plan Operativo Anual</w:t>
      </w:r>
      <w:bookmarkEnd w:id="18"/>
      <w:r w:rsidR="00B912F5" w:rsidRPr="0013268E">
        <w:rPr>
          <w:rFonts w:ascii="Aharoni" w:eastAsiaTheme="majorEastAsia" w:hAnsi="Aharoni" w:cstheme="majorBidi"/>
          <w:color w:val="2F5496" w:themeColor="accent1" w:themeShade="BF"/>
          <w:sz w:val="40"/>
          <w:szCs w:val="32"/>
          <w:lang w:val="es-DO"/>
        </w:rPr>
        <w:t>:</w:t>
      </w:r>
      <w:r w:rsidR="00B912F5" w:rsidRPr="00B331C8">
        <w:rPr>
          <w:lang w:val="es-DO"/>
        </w:rPr>
        <w:t xml:space="preserve"> </w:t>
      </w:r>
    </w:p>
    <w:p w14:paraId="2C825B91" w14:textId="307A16A0" w:rsidR="00B912F5" w:rsidRPr="00521DA0" w:rsidRDefault="00B912F5" w:rsidP="00F86D7D">
      <w:pPr>
        <w:pStyle w:val="Heading2"/>
        <w:spacing w:line="360" w:lineRule="auto"/>
        <w:rPr>
          <w:color w:val="1F3864" w:themeColor="accent1" w:themeShade="80"/>
          <w:sz w:val="32"/>
          <w:szCs w:val="32"/>
          <w:lang w:val="es-DO"/>
        </w:rPr>
      </w:pPr>
      <w:bookmarkStart w:id="19" w:name="_Toc94858548"/>
      <w:bookmarkStart w:id="20" w:name="_Toc136427831"/>
      <w:r w:rsidRPr="00521DA0">
        <w:rPr>
          <w:color w:val="1F3864" w:themeColor="accent1" w:themeShade="80"/>
          <w:sz w:val="32"/>
          <w:szCs w:val="32"/>
          <w:lang w:val="es-DO"/>
        </w:rPr>
        <w:t>Dirección de Fiscalización Externa</w:t>
      </w:r>
      <w:bookmarkEnd w:id="19"/>
      <w:r w:rsidR="004827F3">
        <w:rPr>
          <w:color w:val="1F3864" w:themeColor="accent1" w:themeShade="80"/>
          <w:sz w:val="32"/>
          <w:szCs w:val="32"/>
          <w:lang w:val="es-DO"/>
        </w:rPr>
        <w:t>:</w:t>
      </w:r>
      <w:bookmarkEnd w:id="20"/>
    </w:p>
    <w:p w14:paraId="2DB7EA8C" w14:textId="6CE0BCC2" w:rsidR="00B912F5" w:rsidRDefault="00B912F5" w:rsidP="00FC508A">
      <w:pPr>
        <w:spacing w:line="360" w:lineRule="auto"/>
        <w:jc w:val="both"/>
        <w:rPr>
          <w:lang w:val="es-DO"/>
        </w:rPr>
      </w:pPr>
      <w:r w:rsidRPr="00C01B08">
        <w:rPr>
          <w:lang w:val="es-DO"/>
        </w:rPr>
        <w:t xml:space="preserve">Es la responsable de dirigir, coordinar y supervisar el desarrollo de las actividades de fiscalización y/o inspección externa acorde a lo establecido en la ley 87 – 01, ley 13-20 y otras regulaciones vigentes, a fin de garantizar la detección oportuna de la mora, evasión y elusión, combinando otras fuentes de información gubernamental y privada. </w:t>
      </w:r>
    </w:p>
    <w:p w14:paraId="6E774B00" w14:textId="5A8994DF" w:rsidR="005A2853" w:rsidRDefault="009C7AD0" w:rsidP="00C01B08">
      <w:pPr>
        <w:jc w:val="both"/>
        <w:rPr>
          <w:lang w:val="es-DO"/>
        </w:rPr>
      </w:pPr>
      <w:r w:rsidRPr="009C7AD0">
        <w:rPr>
          <w:noProof/>
        </w:rPr>
        <mc:AlternateContent>
          <mc:Choice Requires="wps">
            <w:drawing>
              <wp:anchor distT="45720" distB="45720" distL="114300" distR="114300" simplePos="0" relativeHeight="251662336" behindDoc="0" locked="0" layoutInCell="1" allowOverlap="1" wp14:anchorId="0126446B" wp14:editId="75E953C6">
                <wp:simplePos x="0" y="0"/>
                <wp:positionH relativeFrom="margin">
                  <wp:posOffset>3385185</wp:posOffset>
                </wp:positionH>
                <wp:positionV relativeFrom="paragraph">
                  <wp:posOffset>476885</wp:posOffset>
                </wp:positionV>
                <wp:extent cx="2360930" cy="1404620"/>
                <wp:effectExtent l="0" t="0" r="3810" b="698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E1209A3" w14:textId="27DCD7BF" w:rsidR="0013268E" w:rsidRDefault="0013268E" w:rsidP="00900202">
                            <w:pPr>
                              <w:jc w:val="both"/>
                              <w:rPr>
                                <w:lang w:val="es-DO"/>
                              </w:rPr>
                            </w:pPr>
                            <w:r>
                              <w:rPr>
                                <w:lang w:val="es-DO"/>
                              </w:rPr>
                              <w:t>Ejecución lograda en el periodo 2022 por la Dirección de Fiscalización Externa.</w:t>
                            </w:r>
                          </w:p>
                          <w:p w14:paraId="5E4D714F" w14:textId="77777777" w:rsidR="0013268E" w:rsidRDefault="0013268E" w:rsidP="00900202">
                            <w:pPr>
                              <w:jc w:val="both"/>
                              <w:rPr>
                                <w:lang w:val="es-DO"/>
                              </w:rPr>
                            </w:pPr>
                          </w:p>
                          <w:p w14:paraId="26EAC1B6" w14:textId="77777777" w:rsidR="0013268E" w:rsidRDefault="0013268E" w:rsidP="00900202">
                            <w:pPr>
                              <w:jc w:val="both"/>
                              <w:rPr>
                                <w:lang w:val="es-DO"/>
                              </w:rPr>
                            </w:pPr>
                          </w:p>
                          <w:p w14:paraId="72B50A4B" w14:textId="562A1169" w:rsidR="0013268E" w:rsidRDefault="0013268E" w:rsidP="00900202">
                            <w:pPr>
                              <w:jc w:val="both"/>
                              <w:rPr>
                                <w:lang w:val="es-DO"/>
                              </w:rPr>
                            </w:pPr>
                            <w:r w:rsidRPr="00C01B08">
                              <w:rPr>
                                <w:lang w:val="es-DO"/>
                              </w:rPr>
                              <w:t>A continuación, sus dos iniciativas con sus respectivos avances:</w:t>
                            </w:r>
                          </w:p>
                          <w:p w14:paraId="4E6B61B1" w14:textId="7B3BC82A" w:rsidR="0013268E" w:rsidRPr="00900202" w:rsidRDefault="0013268E">
                            <w:pPr>
                              <w:rPr>
                                <w:lang w:val="es-DO"/>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126446B" id="_x0000_s1027" type="#_x0000_t202" style="position:absolute;left:0;text-align:left;margin-left:266.55pt;margin-top:37.55pt;width:185.9pt;height:110.6pt;z-index:25166233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a0JIQIAACMEAAAOAAAAZHJzL2Uyb0RvYy54bWysU9uO2yAQfa/Uf0C8N3acSzdWnNU221SV&#10;thdptx+AMY5RgaFAYqdf3wFns9H2rSoPCJjhcObMYX07aEWOwnkJpqLTSU6JMBwaafYV/fG0e3dD&#10;iQ/MNEyBERU9CU9vN2/frHtbigI6UI1wBEGML3tb0S4EW2aZ553QzE/ACoPBFpxmAbdunzWO9Yiu&#10;VVbk+TLrwTXWARfe4+n9GKSbhN+2godvbetFIKqiyC2k2aW5jnO2WbNy75jtJD/TYP/AQjNp8NEL&#10;1D0LjByc/AtKS+7AQxsmHHQGbSu5SDVgNdP8VTWPHbMi1YLieHuRyf8/WP71+N0R2VR0RolhGlv0&#10;JIZAPsBAiqhOb32JSY8W08KAx9jlVKm3D8B/emJg2zGzF3fOQd8J1iC7abyZXV0dcXwEqfsv0OAz&#10;7BAgAQ2t01E6FIMgOnbpdOlMpMLxsJgt89UMQxxj03k+Xxapdxkrn69b58MnAZrERUUdtj7Bs+OD&#10;D5EOK59T4mselGx2Uqm0cft6qxw5MrTJLo1Uwas0ZUhf0dWiWCRkA/F+cpCWAW2spK7oTR7HaKwo&#10;x0fTpJTApBrXyESZsz5RklGcMNRDakQSL2pXQ3NCwRyMrsVfhosO3G9KenRsRf2vA3OCEvXZoOir&#10;6XweLZ4288V7VIi460h9HWGGI1RFAyXjchvSt0hy2Dtszk4m2V6YnCmjE5Oa518TrX69T1kvf3vz&#10;BwAA//8DAFBLAwQUAAYACAAAACEAVaiaWeIAAAAKAQAADwAAAGRycy9kb3ducmV2LnhtbEyPy07D&#10;MBBF90j8gzVIbBB1HrSQEKcqj27YtQSJpRtPk0A8jmK3DXw9wwpWo9Ec3Tm3WE62F0ccfedIQTyL&#10;QCDVznTUKKhe19d3IHzQZHTvCBV8oYdleX5W6Ny4E23wuA2N4BDyuVbQhjDkUvq6Rav9zA1IfNu7&#10;0erA69hIM+oTh9teJlG0kFZ3xB9aPeBji/Xn9mAVfD9UT6vnqxDvk/CevG3sS1V/aKUuL6bVPYiA&#10;U/iD4Vef1aFkp507kPGiVzBP05hRBbdzngxk0U0GYqcgyRYpyLKQ/yuUPwAAAP//AwBQSwECLQAU&#10;AAYACAAAACEAtoM4kv4AAADhAQAAEwAAAAAAAAAAAAAAAAAAAAAAW0NvbnRlbnRfVHlwZXNdLnht&#10;bFBLAQItABQABgAIAAAAIQA4/SH/1gAAAJQBAAALAAAAAAAAAAAAAAAAAC8BAABfcmVscy8ucmVs&#10;c1BLAQItABQABgAIAAAAIQCEta0JIQIAACMEAAAOAAAAAAAAAAAAAAAAAC4CAABkcnMvZTJvRG9j&#10;LnhtbFBLAQItABQABgAIAAAAIQBVqJpZ4gAAAAoBAAAPAAAAAAAAAAAAAAAAAHsEAABkcnMvZG93&#10;bnJldi54bWxQSwUGAAAAAAQABADzAAAAigUAAAAA&#10;" stroked="f">
                <v:textbox style="mso-fit-shape-to-text:t">
                  <w:txbxContent>
                    <w:p w14:paraId="4E1209A3" w14:textId="27DCD7BF" w:rsidR="0013268E" w:rsidRDefault="0013268E" w:rsidP="00900202">
                      <w:pPr>
                        <w:jc w:val="both"/>
                        <w:rPr>
                          <w:lang w:val="es-DO"/>
                        </w:rPr>
                      </w:pPr>
                      <w:r>
                        <w:rPr>
                          <w:lang w:val="es-DO"/>
                        </w:rPr>
                        <w:t>Ejecución lograda en el periodo 2022 por la Dirección de Fiscalización Externa.</w:t>
                      </w:r>
                    </w:p>
                    <w:p w14:paraId="5E4D714F" w14:textId="77777777" w:rsidR="0013268E" w:rsidRDefault="0013268E" w:rsidP="00900202">
                      <w:pPr>
                        <w:jc w:val="both"/>
                        <w:rPr>
                          <w:lang w:val="es-DO"/>
                        </w:rPr>
                      </w:pPr>
                    </w:p>
                    <w:p w14:paraId="26EAC1B6" w14:textId="77777777" w:rsidR="0013268E" w:rsidRDefault="0013268E" w:rsidP="00900202">
                      <w:pPr>
                        <w:jc w:val="both"/>
                        <w:rPr>
                          <w:lang w:val="es-DO"/>
                        </w:rPr>
                      </w:pPr>
                    </w:p>
                    <w:p w14:paraId="72B50A4B" w14:textId="562A1169" w:rsidR="0013268E" w:rsidRDefault="0013268E" w:rsidP="00900202">
                      <w:pPr>
                        <w:jc w:val="both"/>
                        <w:rPr>
                          <w:lang w:val="es-DO"/>
                        </w:rPr>
                      </w:pPr>
                      <w:r w:rsidRPr="00C01B08">
                        <w:rPr>
                          <w:lang w:val="es-DO"/>
                        </w:rPr>
                        <w:t>A continuación, sus dos iniciativas con sus respectivos avances:</w:t>
                      </w:r>
                    </w:p>
                    <w:p w14:paraId="4E6B61B1" w14:textId="7B3BC82A" w:rsidR="0013268E" w:rsidRPr="00900202" w:rsidRDefault="0013268E">
                      <w:pPr>
                        <w:rPr>
                          <w:lang w:val="es-DO"/>
                        </w:rPr>
                      </w:pPr>
                    </w:p>
                  </w:txbxContent>
                </v:textbox>
                <w10:wrap anchorx="margin"/>
              </v:shape>
            </w:pict>
          </mc:Fallback>
        </mc:AlternateContent>
      </w:r>
      <w:r w:rsidR="00A5308E">
        <w:rPr>
          <w:noProof/>
        </w:rPr>
        <w:drawing>
          <wp:inline distT="0" distB="0" distL="0" distR="0" wp14:anchorId="685685CE" wp14:editId="1CBF467D">
            <wp:extent cx="4010025" cy="2676525"/>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DBA2AF1" w14:textId="0BF0A9AD" w:rsidR="00B912F5" w:rsidRPr="00C01B08" w:rsidRDefault="00B912F5" w:rsidP="00FC508A">
      <w:pPr>
        <w:pStyle w:val="ListParagraph"/>
        <w:numPr>
          <w:ilvl w:val="0"/>
          <w:numId w:val="34"/>
        </w:numPr>
        <w:spacing w:line="360" w:lineRule="auto"/>
        <w:rPr>
          <w:rFonts w:ascii="Abadi" w:hAnsi="Abadi"/>
          <w:b/>
          <w:bCs/>
          <w:lang w:val="es-DO"/>
        </w:rPr>
      </w:pPr>
      <w:r w:rsidRPr="00C01B08">
        <w:rPr>
          <w:rFonts w:ascii="Abadi" w:hAnsi="Abadi"/>
          <w:b/>
          <w:bCs/>
          <w:lang w:val="es-DO"/>
        </w:rPr>
        <w:t>Determinación del Índice de Omisión y Evasión.</w:t>
      </w:r>
    </w:p>
    <w:p w14:paraId="3A0E1679" w14:textId="4EE487EA" w:rsidR="00B912F5" w:rsidRPr="00C01B08" w:rsidRDefault="00B912F5" w:rsidP="00FC508A">
      <w:pPr>
        <w:spacing w:line="360" w:lineRule="auto"/>
        <w:jc w:val="both"/>
        <w:rPr>
          <w:lang w:val="es-DO"/>
        </w:rPr>
      </w:pPr>
      <w:r w:rsidRPr="00C01B08">
        <w:rPr>
          <w:lang w:val="es-DO"/>
        </w:rPr>
        <w:t>Para conocer la situación actual del Índice de Omi</w:t>
      </w:r>
      <w:r w:rsidR="00D43335">
        <w:rPr>
          <w:lang w:val="es-DO"/>
        </w:rPr>
        <w:t xml:space="preserve">sión y Evasión continuamos </w:t>
      </w:r>
      <w:r w:rsidRPr="00C01B08">
        <w:rPr>
          <w:lang w:val="es-DO"/>
        </w:rPr>
        <w:t xml:space="preserve">elaborando </w:t>
      </w:r>
      <w:r w:rsidR="00D43335">
        <w:rPr>
          <w:lang w:val="es-DO"/>
        </w:rPr>
        <w:t>el</w:t>
      </w:r>
      <w:r w:rsidRPr="00C01B08">
        <w:rPr>
          <w:lang w:val="es-DO"/>
        </w:rPr>
        <w:t xml:space="preserve"> estudio sobre el incumplimiento del pago de contribuciones </w:t>
      </w:r>
      <w:r w:rsidR="009B2C88">
        <w:rPr>
          <w:lang w:val="es-DO"/>
        </w:rPr>
        <w:t>a la</w:t>
      </w:r>
      <w:r w:rsidRPr="00C01B08">
        <w:rPr>
          <w:lang w:val="es-DO"/>
        </w:rPr>
        <w:t xml:space="preserve"> seguridad social e</w:t>
      </w:r>
      <w:r w:rsidR="009B2C88">
        <w:rPr>
          <w:lang w:val="es-DO"/>
        </w:rPr>
        <w:t>n el país</w:t>
      </w:r>
      <w:r w:rsidR="00D43335">
        <w:rPr>
          <w:lang w:val="es-DO"/>
        </w:rPr>
        <w:t xml:space="preserve"> iniciado en el año 2021</w:t>
      </w:r>
      <w:r w:rsidR="009B2C88">
        <w:rPr>
          <w:lang w:val="es-DO"/>
        </w:rPr>
        <w:t>, con la coordinación de</w:t>
      </w:r>
      <w:r w:rsidRPr="00C01B08">
        <w:rPr>
          <w:lang w:val="es-DO"/>
        </w:rPr>
        <w:t xml:space="preserve"> otras instituciones del Sector Público</w:t>
      </w:r>
      <w:r w:rsidR="00832663">
        <w:rPr>
          <w:lang w:val="es-DO"/>
        </w:rPr>
        <w:t>,</w:t>
      </w:r>
      <w:r w:rsidRPr="00C01B08">
        <w:rPr>
          <w:lang w:val="es-DO"/>
        </w:rPr>
        <w:t xml:space="preserve"> tales como el Banco Central de la República Dominicana, Ministerio de Economía, Planificación y Desarrollo, entre otros, de manera que se pueda contar con toda la información macroeconómicamente posible. Estos estudios permiten conocer a nivel agregado cuál sería el monto que deja de pagar a la TSS y puede dar una orientación sobre los planes que se deben tomar para reducirlo. </w:t>
      </w:r>
    </w:p>
    <w:p w14:paraId="4980FF44" w14:textId="495AA683" w:rsidR="00B912F5" w:rsidRPr="00C01B08" w:rsidRDefault="009123F1" w:rsidP="00FC508A">
      <w:pPr>
        <w:spacing w:line="360" w:lineRule="auto"/>
        <w:jc w:val="both"/>
        <w:rPr>
          <w:lang w:val="es-DO"/>
        </w:rPr>
      </w:pPr>
      <w:r>
        <w:rPr>
          <w:lang w:val="es-DO"/>
        </w:rPr>
        <w:t xml:space="preserve">Se </w:t>
      </w:r>
      <w:r w:rsidRPr="00C01B08">
        <w:rPr>
          <w:lang w:val="es-DO"/>
        </w:rPr>
        <w:t>contrató</w:t>
      </w:r>
      <w:r w:rsidR="00B912F5" w:rsidRPr="00C01B08">
        <w:rPr>
          <w:lang w:val="es-DO"/>
        </w:rPr>
        <w:t xml:space="preserve"> un consultor externo para realizar dicho e</w:t>
      </w:r>
      <w:r w:rsidR="00F3233D">
        <w:rPr>
          <w:lang w:val="es-DO"/>
        </w:rPr>
        <w:t>studio de estimación; ésta contó</w:t>
      </w:r>
      <w:r w:rsidR="00B912F5" w:rsidRPr="00C01B08">
        <w:rPr>
          <w:lang w:val="es-DO"/>
        </w:rPr>
        <w:t xml:space="preserve"> con la elaboración del diseño</w:t>
      </w:r>
      <w:r w:rsidR="00832663">
        <w:rPr>
          <w:lang w:val="es-DO"/>
        </w:rPr>
        <w:t>,</w:t>
      </w:r>
      <w:r w:rsidR="00B912F5" w:rsidRPr="00C01B08">
        <w:rPr>
          <w:lang w:val="es-DO"/>
        </w:rPr>
        <w:t xml:space="preserve"> el método de cálculo para la determinación del índice de evasión, así como se realizaron acercamientos con la Dirección General de Impuestos Internos (DGII) para la formalización de acuerdos interinstitucionales p</w:t>
      </w:r>
      <w:r w:rsidR="00832663">
        <w:rPr>
          <w:lang w:val="es-DO"/>
        </w:rPr>
        <w:t>ara intercambios de información.</w:t>
      </w:r>
    </w:p>
    <w:p w14:paraId="710317BC" w14:textId="6D557533" w:rsidR="00D66574" w:rsidRDefault="00B912F5" w:rsidP="00FC508A">
      <w:pPr>
        <w:spacing w:line="360" w:lineRule="auto"/>
        <w:jc w:val="both"/>
        <w:rPr>
          <w:lang w:val="es-DO"/>
        </w:rPr>
      </w:pPr>
      <w:r w:rsidRPr="00C01B08">
        <w:rPr>
          <w:lang w:val="es-DO"/>
        </w:rPr>
        <w:lastRenderedPageBreak/>
        <w:t xml:space="preserve">Queda pendiente la realización de acuerdos con Cámara de Comercio de Santo Domingo (CCPSD), Dirección General de Aduanas (DGA) y Empresa Distribuidora de Electricidad del Este (EDEESTE). </w:t>
      </w:r>
    </w:p>
    <w:p w14:paraId="027E10E7" w14:textId="6B1E06E8" w:rsidR="00D66574" w:rsidRDefault="00D66574" w:rsidP="00FC508A">
      <w:pPr>
        <w:spacing w:line="360" w:lineRule="auto"/>
        <w:jc w:val="both"/>
        <w:rPr>
          <w:lang w:val="es-DO"/>
        </w:rPr>
      </w:pPr>
      <w:r>
        <w:rPr>
          <w:lang w:val="es-DO"/>
        </w:rPr>
        <w:t xml:space="preserve">En el mes de diciembre, se presentó el primer borrador del estudio, con una estimación del </w:t>
      </w:r>
      <w:r w:rsidR="00FC621B">
        <w:rPr>
          <w:lang w:val="es-DO"/>
        </w:rPr>
        <w:t xml:space="preserve">índice, los datos preliminares que fueron presentados </w:t>
      </w:r>
      <w:r w:rsidR="00837C8F">
        <w:rPr>
          <w:lang w:val="es-DO"/>
        </w:rPr>
        <w:t>son</w:t>
      </w:r>
      <w:r w:rsidR="00FC621B">
        <w:rPr>
          <w:lang w:val="es-DO"/>
        </w:rPr>
        <w:t xml:space="preserve"> con información publicada del banco central a diciembre 2016. Estos cálculos se deben actualizar con los periodos </w:t>
      </w:r>
      <w:r w:rsidR="00CB5F5A">
        <w:rPr>
          <w:lang w:val="es-DO"/>
        </w:rPr>
        <w:t xml:space="preserve">faltantes </w:t>
      </w:r>
      <w:r w:rsidR="00FC621B">
        <w:rPr>
          <w:lang w:val="es-DO"/>
        </w:rPr>
        <w:t>2017-2022</w:t>
      </w:r>
      <w:r w:rsidR="0045427D">
        <w:rPr>
          <w:lang w:val="es-DO"/>
        </w:rPr>
        <w:t xml:space="preserve"> para </w:t>
      </w:r>
      <w:r w:rsidR="00FC621B">
        <w:rPr>
          <w:lang w:val="es-DO"/>
        </w:rPr>
        <w:t xml:space="preserve">contar con un </w:t>
      </w:r>
      <w:r w:rsidR="00CB5F5A">
        <w:rPr>
          <w:lang w:val="es-DO"/>
        </w:rPr>
        <w:t>índice actualizado a estos tiempos.</w:t>
      </w:r>
    </w:p>
    <w:p w14:paraId="74CDAF56" w14:textId="2E1267A7" w:rsidR="00B912F5" w:rsidRPr="00C01B08" w:rsidRDefault="00B912F5" w:rsidP="00FC508A">
      <w:pPr>
        <w:spacing w:line="360" w:lineRule="auto"/>
        <w:jc w:val="both"/>
        <w:rPr>
          <w:lang w:val="es-DO"/>
        </w:rPr>
      </w:pPr>
      <w:r w:rsidRPr="00C01B08">
        <w:rPr>
          <w:lang w:val="es-DO"/>
        </w:rPr>
        <w:t>Adicional a la ejecución de estas actividades se debe convocar la capacitación a los colaboradores responsables del área para conocer el método del cálculo de los índices de omisión y evasión, así como también el entrenamiento en la elaboración de reportes dinámico</w:t>
      </w:r>
      <w:r w:rsidR="00E81D7E">
        <w:rPr>
          <w:lang w:val="es-DO"/>
        </w:rPr>
        <w:t>s</w:t>
      </w:r>
      <w:r w:rsidRPr="00C01B08">
        <w:rPr>
          <w:lang w:val="es-DO"/>
        </w:rPr>
        <w:t xml:space="preserve"> correspondiente a estos índices.</w:t>
      </w:r>
    </w:p>
    <w:p w14:paraId="6CC05B89" w14:textId="77777777" w:rsidR="00B912F5" w:rsidRPr="00C01B08" w:rsidRDefault="00B912F5" w:rsidP="00FC508A">
      <w:pPr>
        <w:pStyle w:val="ListParagraph"/>
        <w:numPr>
          <w:ilvl w:val="0"/>
          <w:numId w:val="34"/>
        </w:numPr>
        <w:spacing w:line="360" w:lineRule="auto"/>
        <w:rPr>
          <w:rFonts w:ascii="Abadi" w:hAnsi="Abadi"/>
          <w:b/>
          <w:bCs/>
          <w:lang w:val="es-DO"/>
        </w:rPr>
      </w:pPr>
      <w:r w:rsidRPr="00C01B08">
        <w:rPr>
          <w:rFonts w:ascii="Abadi" w:hAnsi="Abadi"/>
          <w:b/>
          <w:bCs/>
          <w:lang w:val="es-DO"/>
        </w:rPr>
        <w:t>Fortalecimiento de la Dirección de Fiscalización Externa.</w:t>
      </w:r>
    </w:p>
    <w:p w14:paraId="2A847BED" w14:textId="77777777" w:rsidR="00B912F5" w:rsidRPr="00C01B08" w:rsidRDefault="00B912F5" w:rsidP="00FC508A">
      <w:pPr>
        <w:spacing w:line="360" w:lineRule="auto"/>
        <w:jc w:val="both"/>
        <w:rPr>
          <w:lang w:val="es-DO"/>
        </w:rPr>
      </w:pPr>
      <w:r w:rsidRPr="00C01B08">
        <w:rPr>
          <w:lang w:val="es-DO"/>
        </w:rPr>
        <w:t>Para el logro de esta iniciativa se realizó la elaboración e implementación de un Plan anual de auditorías, así como también se capacitaron en temas de auditorías a los colaboradores identificados a través del Formulario de Detección de Necesidades.</w:t>
      </w:r>
    </w:p>
    <w:p w14:paraId="3792EEF7" w14:textId="77777777" w:rsidR="00B912F5" w:rsidRPr="00C01B08" w:rsidRDefault="00B912F5" w:rsidP="00FC508A">
      <w:pPr>
        <w:spacing w:line="360" w:lineRule="auto"/>
        <w:jc w:val="both"/>
        <w:rPr>
          <w:lang w:val="es-DO"/>
        </w:rPr>
      </w:pPr>
      <w:r w:rsidRPr="00C01B08">
        <w:rPr>
          <w:lang w:val="es-DO"/>
        </w:rPr>
        <w:t>Se diseñó la nueva estructura de la Dirección de Fiscalización Externa como resultado de la revisión de la estructura vigente. Para la aprobación de esta estructura se realizan reuniones de socialización con la Gerencia General, Dirección de Recursos Humanos y Planificación y Desarrollo a nivel interno, así como también con el Ministerio de Administración Pública a nivel externo donde solo queda pendiente la remisión de la resolución aprobatoria.</w:t>
      </w:r>
    </w:p>
    <w:p w14:paraId="1AE65898" w14:textId="79FBDFE6" w:rsidR="00B912F5" w:rsidRDefault="00B912F5" w:rsidP="00FC508A">
      <w:pPr>
        <w:spacing w:line="360" w:lineRule="auto"/>
        <w:jc w:val="both"/>
        <w:rPr>
          <w:lang w:val="es-DO"/>
        </w:rPr>
      </w:pPr>
      <w:r w:rsidRPr="00C01B08">
        <w:rPr>
          <w:lang w:val="es-DO"/>
        </w:rPr>
        <w:t xml:space="preserve">Adicional a la revisión de la estructura se crearon y actualizaron los perfiles requeridos para el cumplimiento de las labores conferidas de acuerdo a la Ley 13-20. También fueron creadas mesas de trabajo para revisar y actualizar las políticas y procedimientos, así como </w:t>
      </w:r>
      <w:r w:rsidR="000F16BF">
        <w:rPr>
          <w:lang w:val="es-DO"/>
        </w:rPr>
        <w:t>los</w:t>
      </w:r>
      <w:r w:rsidRPr="00C01B08">
        <w:rPr>
          <w:lang w:val="es-DO"/>
        </w:rPr>
        <w:t xml:space="preserve"> respectivos indicadores de desempeño de la Dirección.  </w:t>
      </w:r>
    </w:p>
    <w:p w14:paraId="4EC970DE" w14:textId="77777777" w:rsidR="00837C8F" w:rsidRDefault="00837C8F" w:rsidP="00FC508A">
      <w:pPr>
        <w:spacing w:line="360" w:lineRule="auto"/>
        <w:jc w:val="both"/>
        <w:rPr>
          <w:lang w:val="es-DO"/>
        </w:rPr>
      </w:pPr>
    </w:p>
    <w:p w14:paraId="0879DF60" w14:textId="2C8E4B1A" w:rsidR="00F86D7D" w:rsidRDefault="00F86D7D" w:rsidP="00FC508A">
      <w:pPr>
        <w:spacing w:line="360" w:lineRule="auto"/>
        <w:jc w:val="both"/>
        <w:rPr>
          <w:lang w:val="es-DO"/>
        </w:rPr>
      </w:pPr>
    </w:p>
    <w:p w14:paraId="69E40061" w14:textId="6AEF8491" w:rsidR="0013268E" w:rsidRDefault="0013268E" w:rsidP="00FC508A">
      <w:pPr>
        <w:spacing w:line="360" w:lineRule="auto"/>
        <w:jc w:val="both"/>
        <w:rPr>
          <w:lang w:val="es-DO"/>
        </w:rPr>
      </w:pPr>
    </w:p>
    <w:p w14:paraId="01BDAE22" w14:textId="77777777" w:rsidR="0013268E" w:rsidRPr="00C01B08" w:rsidRDefault="0013268E" w:rsidP="00FC508A">
      <w:pPr>
        <w:spacing w:line="360" w:lineRule="auto"/>
        <w:jc w:val="both"/>
        <w:rPr>
          <w:lang w:val="es-DO"/>
        </w:rPr>
      </w:pPr>
    </w:p>
    <w:p w14:paraId="0219C9AE" w14:textId="3BE786D7" w:rsidR="00B912F5" w:rsidRPr="00D1737B" w:rsidRDefault="00B912F5" w:rsidP="00FC508A">
      <w:pPr>
        <w:pStyle w:val="Heading2"/>
        <w:spacing w:line="360" w:lineRule="auto"/>
        <w:rPr>
          <w:color w:val="1F3864" w:themeColor="accent1" w:themeShade="80"/>
          <w:sz w:val="32"/>
          <w:szCs w:val="32"/>
          <w:lang w:val="es-DO"/>
        </w:rPr>
      </w:pPr>
      <w:bookmarkStart w:id="21" w:name="_Toc94858549"/>
      <w:bookmarkStart w:id="22" w:name="_Toc136427832"/>
      <w:r w:rsidRPr="00521DA0">
        <w:rPr>
          <w:color w:val="1F3864" w:themeColor="accent1" w:themeShade="80"/>
          <w:sz w:val="32"/>
          <w:szCs w:val="32"/>
          <w:lang w:val="es-DO"/>
        </w:rPr>
        <w:lastRenderedPageBreak/>
        <w:t>Direcci</w:t>
      </w:r>
      <w:r w:rsidRPr="00F86D7D">
        <w:rPr>
          <w:color w:val="1F3864" w:themeColor="accent1" w:themeShade="80"/>
          <w:sz w:val="32"/>
          <w:szCs w:val="32"/>
          <w:lang w:val="es-DO"/>
        </w:rPr>
        <w:t>ó</w:t>
      </w:r>
      <w:r w:rsidRPr="00521DA0">
        <w:rPr>
          <w:color w:val="1F3864" w:themeColor="accent1" w:themeShade="80"/>
          <w:sz w:val="32"/>
          <w:szCs w:val="32"/>
          <w:lang w:val="es-DO"/>
        </w:rPr>
        <w:t>n Jur</w:t>
      </w:r>
      <w:r w:rsidRPr="00F86D7D">
        <w:rPr>
          <w:color w:val="1F3864" w:themeColor="accent1" w:themeShade="80"/>
          <w:sz w:val="32"/>
          <w:szCs w:val="32"/>
          <w:lang w:val="es-DO"/>
        </w:rPr>
        <w:t>í</w:t>
      </w:r>
      <w:r w:rsidRPr="00521DA0">
        <w:rPr>
          <w:color w:val="1F3864" w:themeColor="accent1" w:themeShade="80"/>
          <w:sz w:val="32"/>
          <w:szCs w:val="32"/>
          <w:lang w:val="es-DO"/>
        </w:rPr>
        <w:t>dica</w:t>
      </w:r>
      <w:bookmarkEnd w:id="21"/>
      <w:bookmarkEnd w:id="22"/>
    </w:p>
    <w:p w14:paraId="5D56B25D" w14:textId="12700282" w:rsidR="00B912F5" w:rsidRDefault="00B912F5" w:rsidP="00FC508A">
      <w:pPr>
        <w:spacing w:line="360" w:lineRule="auto"/>
        <w:jc w:val="both"/>
        <w:rPr>
          <w:lang w:val="es-DO"/>
        </w:rPr>
      </w:pPr>
      <w:r w:rsidRPr="0003593B">
        <w:rPr>
          <w:lang w:val="es-DO"/>
        </w:rPr>
        <w:t>Es responsable de apoyar a la Tesorería de la Seguridad Social, junto a sus dependencias y departamentos, ofreciendo asesoría, asistencia y gestión legal en lo relativo a la ejecución de sus funciones.</w:t>
      </w:r>
    </w:p>
    <w:p w14:paraId="23AEF746" w14:textId="657A31E6" w:rsidR="00F97BC7" w:rsidRDefault="00475E13" w:rsidP="0003593B">
      <w:pPr>
        <w:jc w:val="both"/>
        <w:rPr>
          <w:lang w:val="es-DO"/>
        </w:rPr>
      </w:pPr>
      <w:r w:rsidRPr="009C7AD0">
        <w:rPr>
          <w:noProof/>
        </w:rPr>
        <mc:AlternateContent>
          <mc:Choice Requires="wps">
            <w:drawing>
              <wp:anchor distT="45720" distB="45720" distL="114300" distR="114300" simplePos="0" relativeHeight="251664384" behindDoc="0" locked="0" layoutInCell="1" allowOverlap="1" wp14:anchorId="3BD1D6F6" wp14:editId="58AE3D58">
                <wp:simplePos x="0" y="0"/>
                <wp:positionH relativeFrom="margin">
                  <wp:posOffset>3209925</wp:posOffset>
                </wp:positionH>
                <wp:positionV relativeFrom="paragraph">
                  <wp:posOffset>464820</wp:posOffset>
                </wp:positionV>
                <wp:extent cx="2360930" cy="1404620"/>
                <wp:effectExtent l="0" t="0" r="3810" b="698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02923D8" w14:textId="3950FD53" w:rsidR="0013268E" w:rsidRDefault="0013268E" w:rsidP="00475E13">
                            <w:pPr>
                              <w:jc w:val="both"/>
                              <w:rPr>
                                <w:lang w:val="es-DO"/>
                              </w:rPr>
                            </w:pPr>
                            <w:r>
                              <w:rPr>
                                <w:lang w:val="es-DO"/>
                              </w:rPr>
                              <w:t>Ejecución lograda en el periodo 2022 por la Dirección Jurídica</w:t>
                            </w:r>
                          </w:p>
                          <w:p w14:paraId="4550CD11" w14:textId="77777777" w:rsidR="0013268E" w:rsidRDefault="0013268E" w:rsidP="00475E13">
                            <w:pPr>
                              <w:jc w:val="both"/>
                              <w:rPr>
                                <w:lang w:val="es-DO"/>
                              </w:rPr>
                            </w:pPr>
                          </w:p>
                          <w:p w14:paraId="47D7D679" w14:textId="77777777" w:rsidR="0013268E" w:rsidRDefault="0013268E" w:rsidP="00475E13">
                            <w:pPr>
                              <w:jc w:val="both"/>
                              <w:rPr>
                                <w:lang w:val="es-DO"/>
                              </w:rPr>
                            </w:pPr>
                          </w:p>
                          <w:p w14:paraId="3E4BCB41" w14:textId="6AC78D4C" w:rsidR="0013268E" w:rsidRDefault="0013268E" w:rsidP="00475E13">
                            <w:pPr>
                              <w:jc w:val="both"/>
                              <w:rPr>
                                <w:lang w:val="es-DO"/>
                              </w:rPr>
                            </w:pPr>
                            <w:r w:rsidRPr="00C01B08">
                              <w:rPr>
                                <w:lang w:val="es-DO"/>
                              </w:rPr>
                              <w:t xml:space="preserve">A continuación, sus </w:t>
                            </w:r>
                            <w:r>
                              <w:rPr>
                                <w:lang w:val="es-DO"/>
                              </w:rPr>
                              <w:t>tres</w:t>
                            </w:r>
                            <w:r w:rsidRPr="00C01B08">
                              <w:rPr>
                                <w:lang w:val="es-DO"/>
                              </w:rPr>
                              <w:t xml:space="preserve"> iniciativas con sus respectivos avances:</w:t>
                            </w:r>
                          </w:p>
                          <w:p w14:paraId="7CC15AA5" w14:textId="77777777" w:rsidR="0013268E" w:rsidRPr="00900202" w:rsidRDefault="0013268E" w:rsidP="00475E13">
                            <w:pPr>
                              <w:rPr>
                                <w:lang w:val="es-DO"/>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BD1D6F6" id="_x0000_s1028" type="#_x0000_t202" style="position:absolute;left:0;text-align:left;margin-left:252.75pt;margin-top:36.6pt;width:185.9pt;height:110.6pt;z-index:25166438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bYoIgIAACMEAAAOAAAAZHJzL2Uyb0RvYy54bWysU11v2yAUfZ+0/4B4X+y4SdZYcaouXaZJ&#10;3YfU7gdgjGM04DIgsbNf3wtO06h9m8YDAu7lcO85h9XNoBU5COclmIpOJzklwnBopNlV9Nfj9sM1&#10;JT4w0zAFRlT0KDy9Wb9/t+ptKQroQDXCEQQxvuxtRbsQbJllnndCMz8BKwwGW3CaBdy6XdY41iO6&#10;VlmR54usB9dYB1x4j6d3Y5CuE37bCh5+tK0XgaiKYm0hzS7NdZyz9YqVO8dsJ/mpDPYPVWgmDT56&#10;hrpjgZG9k2+gtOQOPLRhwkFn0LaSi9QDdjPNX3Xz0DErUi9Ijrdnmvz/g+XfDz8dkU1FF5QYplGi&#10;RzEE8gkGUkR2eutLTHqwmBYGPEaVU6fe3gP/7YmBTcfMTtw6B30nWIPVTePN7OLqiOMjSN1/gwaf&#10;YfsACWhonY7UIRkE0VGl41mZWArHw+JqkS+vMMQxNp3ls0WRtMtY+XzdOh++CNAkLirqUPoEzw73&#10;PsRyWPmcEl/zoGSzlUqljdvVG+XIgaFNtmmkDl6lKUP6ii7nxTwhG4j3k4O0DGhjJXVFr/M4RmNF&#10;Oj6bJqUEJtW4xkqUOfETKRnJCUM9JCHOtNfQHJEwB6Nr8ZfhogP3l5IeHVtR/2fPnKBEfTVI+nI6&#10;m0WLp81s/hEZIu4yUl9GmOEIVdFAybjchPQtEh32FsXZykRbVHGs5FQyOjGxefo10eqX+5T18rfX&#10;TwAAAP//AwBQSwMEFAAGAAgAAAAhABy7VoviAAAACgEAAA8AAABkcnMvZG93bnJldi54bWxMj8tO&#10;wzAQRfdI/IM1SGwQdZo2pIRMqvLasGubSiynsZsE4nEUu23g6zErWI7u0b1n8uVoOnHSg2stI0wn&#10;EQjNlVUt1wjl9vV2AcJ5YkWdZY3wpR0si8uLnDJlz7zWp42vRShhlxFC432fSemqRhtyE9trDtnB&#10;DoZ8OIdaqoHOodx0Mo6iO2mo5bDQUK+fGl19bo4G4fuxfF693PjpIfbv8W5t3srqgxCvr8bVAwiv&#10;R/8Hw69+UIciOO3tkZUTHUISJUlAEdJZDCIAizSdgdgjxPfzOcgil/9fKH4AAAD//wMAUEsBAi0A&#10;FAAGAAgAAAAhALaDOJL+AAAA4QEAABMAAAAAAAAAAAAAAAAAAAAAAFtDb250ZW50X1R5cGVzXS54&#10;bWxQSwECLQAUAAYACAAAACEAOP0h/9YAAACUAQAACwAAAAAAAAAAAAAAAAAvAQAAX3JlbHMvLnJl&#10;bHNQSwECLQAUAAYACAAAACEAUMm2KCICAAAjBAAADgAAAAAAAAAAAAAAAAAuAgAAZHJzL2Uyb0Rv&#10;Yy54bWxQSwECLQAUAAYACAAAACEAHLtWi+IAAAAKAQAADwAAAAAAAAAAAAAAAAB8BAAAZHJzL2Rv&#10;d25yZXYueG1sUEsFBgAAAAAEAAQA8wAAAIsFAAAAAA==&#10;" stroked="f">
                <v:textbox style="mso-fit-shape-to-text:t">
                  <w:txbxContent>
                    <w:p w14:paraId="002923D8" w14:textId="3950FD53" w:rsidR="0013268E" w:rsidRDefault="0013268E" w:rsidP="00475E13">
                      <w:pPr>
                        <w:jc w:val="both"/>
                        <w:rPr>
                          <w:lang w:val="es-DO"/>
                        </w:rPr>
                      </w:pPr>
                      <w:r>
                        <w:rPr>
                          <w:lang w:val="es-DO"/>
                        </w:rPr>
                        <w:t>Ejecución lograda en el periodo 2022 por la Dirección Jurídica</w:t>
                      </w:r>
                    </w:p>
                    <w:p w14:paraId="4550CD11" w14:textId="77777777" w:rsidR="0013268E" w:rsidRDefault="0013268E" w:rsidP="00475E13">
                      <w:pPr>
                        <w:jc w:val="both"/>
                        <w:rPr>
                          <w:lang w:val="es-DO"/>
                        </w:rPr>
                      </w:pPr>
                    </w:p>
                    <w:p w14:paraId="47D7D679" w14:textId="77777777" w:rsidR="0013268E" w:rsidRDefault="0013268E" w:rsidP="00475E13">
                      <w:pPr>
                        <w:jc w:val="both"/>
                        <w:rPr>
                          <w:lang w:val="es-DO"/>
                        </w:rPr>
                      </w:pPr>
                    </w:p>
                    <w:p w14:paraId="3E4BCB41" w14:textId="6AC78D4C" w:rsidR="0013268E" w:rsidRDefault="0013268E" w:rsidP="00475E13">
                      <w:pPr>
                        <w:jc w:val="both"/>
                        <w:rPr>
                          <w:lang w:val="es-DO"/>
                        </w:rPr>
                      </w:pPr>
                      <w:r w:rsidRPr="00C01B08">
                        <w:rPr>
                          <w:lang w:val="es-DO"/>
                        </w:rPr>
                        <w:t xml:space="preserve">A continuación, sus </w:t>
                      </w:r>
                      <w:r>
                        <w:rPr>
                          <w:lang w:val="es-DO"/>
                        </w:rPr>
                        <w:t>tres</w:t>
                      </w:r>
                      <w:r w:rsidRPr="00C01B08">
                        <w:rPr>
                          <w:lang w:val="es-DO"/>
                        </w:rPr>
                        <w:t xml:space="preserve"> iniciativas con sus respectivos avances:</w:t>
                      </w:r>
                    </w:p>
                    <w:p w14:paraId="7CC15AA5" w14:textId="77777777" w:rsidR="0013268E" w:rsidRPr="00900202" w:rsidRDefault="0013268E" w:rsidP="00475E13">
                      <w:pPr>
                        <w:rPr>
                          <w:lang w:val="es-DO"/>
                        </w:rPr>
                      </w:pPr>
                    </w:p>
                  </w:txbxContent>
                </v:textbox>
                <w10:wrap anchorx="margin"/>
              </v:shape>
            </w:pict>
          </mc:Fallback>
        </mc:AlternateContent>
      </w:r>
      <w:r w:rsidR="00F97BC7">
        <w:rPr>
          <w:noProof/>
        </w:rPr>
        <w:drawing>
          <wp:inline distT="0" distB="0" distL="0" distR="0" wp14:anchorId="7440F6B7" wp14:editId="1E80A7CE">
            <wp:extent cx="2443147" cy="2581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50452" cy="2588993"/>
                    </a:xfrm>
                    <a:prstGeom prst="rect">
                      <a:avLst/>
                    </a:prstGeom>
                  </pic:spPr>
                </pic:pic>
              </a:graphicData>
            </a:graphic>
          </wp:inline>
        </w:drawing>
      </w:r>
    </w:p>
    <w:p w14:paraId="44EF9AD1" w14:textId="77777777" w:rsidR="00B912F5" w:rsidRPr="0003593B" w:rsidRDefault="00B912F5" w:rsidP="00FC508A">
      <w:pPr>
        <w:pStyle w:val="ListParagraph"/>
        <w:numPr>
          <w:ilvl w:val="0"/>
          <w:numId w:val="12"/>
        </w:numPr>
        <w:spacing w:line="360" w:lineRule="auto"/>
        <w:rPr>
          <w:rFonts w:ascii="Abadi" w:hAnsi="Abadi"/>
          <w:b/>
          <w:bCs/>
          <w:lang w:val="es-DO"/>
        </w:rPr>
      </w:pPr>
      <w:r w:rsidRPr="0003593B">
        <w:rPr>
          <w:rFonts w:ascii="Abadi" w:hAnsi="Abadi"/>
          <w:b/>
          <w:bCs/>
          <w:lang w:val="es-DO"/>
        </w:rPr>
        <w:t>Automatización de los procesos de cobros y Acuerdos de Pago.</w:t>
      </w:r>
    </w:p>
    <w:p w14:paraId="37130B8F" w14:textId="545B5F86" w:rsidR="00B912F5" w:rsidRDefault="00B912F5" w:rsidP="00FC508A">
      <w:pPr>
        <w:spacing w:line="360" w:lineRule="auto"/>
        <w:jc w:val="both"/>
        <w:rPr>
          <w:lang w:val="es-DO"/>
        </w:rPr>
      </w:pPr>
      <w:r w:rsidRPr="0003593B">
        <w:rPr>
          <w:lang w:val="es-DO"/>
        </w:rPr>
        <w:t>Se realizó la implementación de la herramienta de automatización de gestión de cobranza de las obligaciones con el Sistema Dominicano de Seguridad Social a los empleadores morosos. Esta plataforma tecnológica permitirá su integración con el Sistema Único de Información y Recaudo (SUIR) y los gestores de cobros concurrentes.</w:t>
      </w:r>
    </w:p>
    <w:p w14:paraId="37169666" w14:textId="59594C17" w:rsidR="00E174DB" w:rsidRPr="0003593B" w:rsidRDefault="00E174DB" w:rsidP="00FC508A">
      <w:pPr>
        <w:spacing w:line="360" w:lineRule="auto"/>
        <w:jc w:val="both"/>
        <w:rPr>
          <w:lang w:val="es-DO"/>
        </w:rPr>
      </w:pPr>
      <w:r>
        <w:rPr>
          <w:lang w:val="es-DO"/>
        </w:rPr>
        <w:t xml:space="preserve">Esta herramienta permitirá al área de cobranzas hacer una gestión de </w:t>
      </w:r>
      <w:r w:rsidR="0009691A">
        <w:rPr>
          <w:lang w:val="es-DO"/>
        </w:rPr>
        <w:t>seguimiento</w:t>
      </w:r>
      <w:r>
        <w:rPr>
          <w:lang w:val="es-DO"/>
        </w:rPr>
        <w:t xml:space="preserve"> </w:t>
      </w:r>
      <w:r w:rsidR="0009691A">
        <w:rPr>
          <w:lang w:val="es-DO"/>
        </w:rPr>
        <w:t>más</w:t>
      </w:r>
      <w:r>
        <w:rPr>
          <w:lang w:val="es-DO"/>
        </w:rPr>
        <w:t xml:space="preserve"> eficiente y oportuno a todos los emp</w:t>
      </w:r>
      <w:r w:rsidR="0009691A">
        <w:rPr>
          <w:lang w:val="es-DO"/>
        </w:rPr>
        <w:t>le</w:t>
      </w:r>
      <w:r>
        <w:rPr>
          <w:lang w:val="es-DO"/>
        </w:rPr>
        <w:t>adores que se encuentran en atraso con los pagos de la seguridad social</w:t>
      </w:r>
      <w:r w:rsidR="0009691A">
        <w:rPr>
          <w:lang w:val="es-DO"/>
        </w:rPr>
        <w:t xml:space="preserve"> y que afecta de manera directa, la cobertura a sus trabajadores.</w:t>
      </w:r>
    </w:p>
    <w:p w14:paraId="70AF394C" w14:textId="0230FD49" w:rsidR="00B87CDA" w:rsidRDefault="00B912F5" w:rsidP="00FC508A">
      <w:pPr>
        <w:spacing w:line="360" w:lineRule="auto"/>
        <w:jc w:val="both"/>
        <w:rPr>
          <w:lang w:val="es-DO"/>
        </w:rPr>
      </w:pPr>
      <w:r w:rsidRPr="0003593B">
        <w:rPr>
          <w:lang w:val="es-DO"/>
        </w:rPr>
        <w:t>Adicional se realizó la adjudicación del proveedor encargado de la creación una sección dentro del Portal Institucional que permita al empleador interactuar con la TSS, realizando su solici</w:t>
      </w:r>
      <w:r w:rsidR="00D34797">
        <w:rPr>
          <w:lang w:val="es-DO"/>
        </w:rPr>
        <w:t>tud de manera sencilla y rápida, este se encuentra en proceso.</w:t>
      </w:r>
    </w:p>
    <w:p w14:paraId="2C717C36" w14:textId="77777777" w:rsidR="00B87CDA" w:rsidRDefault="00B87CDA">
      <w:pPr>
        <w:rPr>
          <w:lang w:val="es-DO"/>
        </w:rPr>
      </w:pPr>
      <w:r>
        <w:rPr>
          <w:lang w:val="es-DO"/>
        </w:rPr>
        <w:br w:type="page"/>
      </w:r>
    </w:p>
    <w:p w14:paraId="0D361C56" w14:textId="77777777" w:rsidR="00B912F5" w:rsidRPr="0003593B" w:rsidRDefault="00B912F5" w:rsidP="00FC508A">
      <w:pPr>
        <w:pStyle w:val="ListParagraph"/>
        <w:numPr>
          <w:ilvl w:val="0"/>
          <w:numId w:val="12"/>
        </w:numPr>
        <w:spacing w:line="360" w:lineRule="auto"/>
        <w:rPr>
          <w:rFonts w:ascii="Abadi" w:hAnsi="Abadi"/>
          <w:b/>
          <w:bCs/>
          <w:lang w:val="es-DO"/>
        </w:rPr>
      </w:pPr>
      <w:r w:rsidRPr="0003593B">
        <w:rPr>
          <w:rFonts w:ascii="Abadi" w:hAnsi="Abadi"/>
          <w:b/>
          <w:bCs/>
          <w:lang w:val="es-DO"/>
        </w:rPr>
        <w:lastRenderedPageBreak/>
        <w:t>Adaptación reglamentaria y funcional de la TSS.</w:t>
      </w:r>
    </w:p>
    <w:p w14:paraId="6FE9CF4E" w14:textId="47D9DBDE" w:rsidR="00B912F5" w:rsidRDefault="00B912F5" w:rsidP="00FC508A">
      <w:pPr>
        <w:spacing w:line="360" w:lineRule="auto"/>
        <w:jc w:val="both"/>
        <w:rPr>
          <w:lang w:val="es-DO"/>
        </w:rPr>
      </w:pPr>
      <w:r w:rsidRPr="0003593B">
        <w:rPr>
          <w:lang w:val="es-DO"/>
        </w:rPr>
        <w:t>La personería jurídica de la TSS otorgada por la Ley 13 – 20 ha permitido implementar las normativas complementarias (reglamentos) que rigen los procedimientos para la imposición de multas y sanciones a imponer a los empleadores infractores de la ley y además iniciar los sometimientos ante el Ministerio Público por los casos de fraude al SDSS.</w:t>
      </w:r>
    </w:p>
    <w:p w14:paraId="0BD4BF66" w14:textId="2C1EA6B1" w:rsidR="00E244ED" w:rsidRPr="0003593B" w:rsidRDefault="00E244ED" w:rsidP="00FC508A">
      <w:pPr>
        <w:spacing w:line="360" w:lineRule="auto"/>
        <w:jc w:val="both"/>
        <w:rPr>
          <w:lang w:val="es-DO"/>
        </w:rPr>
      </w:pPr>
      <w:r>
        <w:rPr>
          <w:lang w:val="es-DO"/>
        </w:rPr>
        <w:t xml:space="preserve">Desde el año 2021, nos encontrábamos actualizando el Reglamento </w:t>
      </w:r>
      <w:r w:rsidR="00130806">
        <w:rPr>
          <w:lang w:val="es-DO"/>
        </w:rPr>
        <w:t>Orgánico</w:t>
      </w:r>
      <w:r>
        <w:rPr>
          <w:lang w:val="es-DO"/>
        </w:rPr>
        <w:t xml:space="preserve"> y Funcional de la institución y en este periodo 2022, </w:t>
      </w:r>
      <w:r w:rsidR="008B1CBE">
        <w:rPr>
          <w:lang w:val="es-DO"/>
        </w:rPr>
        <w:t xml:space="preserve">se concluyó con este proceso, fue incorporado un </w:t>
      </w:r>
      <w:r w:rsidR="00837C8F">
        <w:rPr>
          <w:lang w:val="es-DO"/>
        </w:rPr>
        <w:t>capítulo</w:t>
      </w:r>
      <w:r w:rsidR="008B1CBE">
        <w:rPr>
          <w:lang w:val="es-DO"/>
        </w:rPr>
        <w:t xml:space="preserve"> para la parte sancionadora y luego de agotado el proceso de revisión y aprobación por parte del CNSS, </w:t>
      </w:r>
      <w:r w:rsidR="00130806">
        <w:rPr>
          <w:lang w:val="es-DO"/>
        </w:rPr>
        <w:t>fue remitido a la presidencia a los fines de ser promulgado mediante un decreto.</w:t>
      </w:r>
    </w:p>
    <w:p w14:paraId="77C2C8C9" w14:textId="77777777" w:rsidR="00B912F5" w:rsidRPr="0003593B" w:rsidRDefault="00B912F5" w:rsidP="00FC508A">
      <w:pPr>
        <w:spacing w:line="360" w:lineRule="auto"/>
        <w:jc w:val="both"/>
        <w:rPr>
          <w:lang w:val="es-DO"/>
        </w:rPr>
      </w:pPr>
      <w:r w:rsidRPr="0003593B">
        <w:rPr>
          <w:lang w:val="es-DO"/>
        </w:rPr>
        <w:t xml:space="preserve">Se ha apoderado a la Procuraduría General de la Rep. Dom. con 123 denuncias por fraude al SDSS para su investigación conforme las evidencias presentadas por la TSS, siendo esto un perjuicio económico al SDSS de RD$ 187,581,363.13. </w:t>
      </w:r>
    </w:p>
    <w:p w14:paraId="6DA02B13" w14:textId="77777777" w:rsidR="00B912F5" w:rsidRPr="0003593B" w:rsidRDefault="00B912F5" w:rsidP="00FC508A">
      <w:pPr>
        <w:pStyle w:val="ListParagraph"/>
        <w:numPr>
          <w:ilvl w:val="0"/>
          <w:numId w:val="12"/>
        </w:numPr>
        <w:spacing w:line="360" w:lineRule="auto"/>
        <w:rPr>
          <w:rFonts w:ascii="Abadi" w:hAnsi="Abadi"/>
          <w:b/>
          <w:bCs/>
          <w:lang w:val="es-DO"/>
        </w:rPr>
      </w:pPr>
      <w:r w:rsidRPr="0003593B">
        <w:rPr>
          <w:rFonts w:ascii="Abadi" w:hAnsi="Abadi"/>
          <w:b/>
          <w:bCs/>
          <w:lang w:val="es-DO"/>
        </w:rPr>
        <w:t>Alianzas Estratégicas Interinstitucionales con el Ministerio Público.</w:t>
      </w:r>
    </w:p>
    <w:p w14:paraId="2283543E" w14:textId="7D704252" w:rsidR="00FD640C" w:rsidRDefault="00B912F5" w:rsidP="00FC508A">
      <w:pPr>
        <w:spacing w:line="360" w:lineRule="auto"/>
        <w:jc w:val="both"/>
        <w:rPr>
          <w:lang w:val="es-DO"/>
        </w:rPr>
      </w:pPr>
      <w:r w:rsidRPr="0003593B">
        <w:rPr>
          <w:lang w:val="es-DO"/>
        </w:rPr>
        <w:t>Se realizaron acercamiento con la Procuraduría General de la República con el objetivo de solicitar apoyo de procuradores enlaces en los tribunales a los casos de la TSS por cobros y promover acuerdos interinstitucionales para f</w:t>
      </w:r>
      <w:r w:rsidR="00AF0824">
        <w:rPr>
          <w:lang w:val="es-DO"/>
        </w:rPr>
        <w:t>ormación continua de los mismos. Estamos aun sin respuesta de parte de ellos.</w:t>
      </w:r>
    </w:p>
    <w:p w14:paraId="23CE3EAF" w14:textId="3A4796B7" w:rsidR="0003593B" w:rsidRDefault="0003593B" w:rsidP="00FC508A">
      <w:pPr>
        <w:spacing w:line="360" w:lineRule="auto"/>
        <w:jc w:val="both"/>
        <w:rPr>
          <w:lang w:val="es-DO"/>
        </w:rPr>
      </w:pPr>
    </w:p>
    <w:p w14:paraId="27A664D9" w14:textId="2A839AF9" w:rsidR="00B912F5" w:rsidRPr="00521DA0" w:rsidRDefault="00FB005D" w:rsidP="00837C8F">
      <w:pPr>
        <w:pStyle w:val="Heading2"/>
        <w:spacing w:line="360" w:lineRule="auto"/>
        <w:rPr>
          <w:color w:val="1F3864" w:themeColor="accent1" w:themeShade="80"/>
          <w:sz w:val="32"/>
          <w:szCs w:val="32"/>
          <w:lang w:val="es-DO"/>
        </w:rPr>
      </w:pPr>
      <w:bookmarkStart w:id="23" w:name="_Toc94858550"/>
      <w:r>
        <w:rPr>
          <w:color w:val="1F3864" w:themeColor="accent1" w:themeShade="80"/>
          <w:sz w:val="32"/>
          <w:szCs w:val="32"/>
          <w:lang w:val="es-DO"/>
        </w:rPr>
        <w:br w:type="page"/>
      </w:r>
      <w:bookmarkStart w:id="24" w:name="_Toc136427833"/>
      <w:r w:rsidR="00B912F5" w:rsidRPr="00521DA0">
        <w:rPr>
          <w:color w:val="1F3864" w:themeColor="accent1" w:themeShade="80"/>
          <w:sz w:val="32"/>
          <w:szCs w:val="32"/>
          <w:lang w:val="es-DO"/>
        </w:rPr>
        <w:lastRenderedPageBreak/>
        <w:t>Dirección de Servicios</w:t>
      </w:r>
      <w:bookmarkEnd w:id="23"/>
      <w:bookmarkEnd w:id="24"/>
    </w:p>
    <w:p w14:paraId="252D6847" w14:textId="0C903D0D" w:rsidR="00B912F5" w:rsidRDefault="00B912F5" w:rsidP="00FC508A">
      <w:pPr>
        <w:spacing w:line="360" w:lineRule="auto"/>
        <w:jc w:val="both"/>
        <w:rPr>
          <w:lang w:val="es-DO"/>
        </w:rPr>
      </w:pPr>
      <w:r w:rsidRPr="00581B2B">
        <w:rPr>
          <w:lang w:val="es-DO"/>
        </w:rPr>
        <w:t xml:space="preserve">Controla y supervisa la correcta asistencia al empleador en las funciones asignadas al área o departamento, cumpliendo con los tiempos establecidos según las políticas del área y de la Institución. </w:t>
      </w:r>
    </w:p>
    <w:p w14:paraId="1482C6E2" w14:textId="0CD7424D" w:rsidR="005F5C0C" w:rsidRDefault="008A1C31" w:rsidP="005F5C0C">
      <w:pPr>
        <w:jc w:val="both"/>
        <w:rPr>
          <w:lang w:val="es-DO"/>
        </w:rPr>
      </w:pPr>
      <w:r w:rsidRPr="009C7AD0">
        <w:rPr>
          <w:noProof/>
        </w:rPr>
        <mc:AlternateContent>
          <mc:Choice Requires="wps">
            <w:drawing>
              <wp:anchor distT="45720" distB="45720" distL="114300" distR="114300" simplePos="0" relativeHeight="251666432" behindDoc="0" locked="0" layoutInCell="1" allowOverlap="1" wp14:anchorId="182E56D0" wp14:editId="3AFFB168">
                <wp:simplePos x="0" y="0"/>
                <wp:positionH relativeFrom="margin">
                  <wp:posOffset>3238500</wp:posOffset>
                </wp:positionH>
                <wp:positionV relativeFrom="paragraph">
                  <wp:posOffset>393065</wp:posOffset>
                </wp:positionV>
                <wp:extent cx="2360930" cy="1404620"/>
                <wp:effectExtent l="0" t="0" r="3810" b="698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F73CE24" w14:textId="0C1668CD" w:rsidR="0013268E" w:rsidRDefault="0013268E" w:rsidP="005F5C0C">
                            <w:pPr>
                              <w:jc w:val="both"/>
                              <w:rPr>
                                <w:lang w:val="es-DO"/>
                              </w:rPr>
                            </w:pPr>
                            <w:r>
                              <w:rPr>
                                <w:lang w:val="es-DO"/>
                              </w:rPr>
                              <w:t>Ejecución lograda en el periodo 2022 por la Dirección de Servicios.</w:t>
                            </w:r>
                          </w:p>
                          <w:p w14:paraId="58B81E6F" w14:textId="77777777" w:rsidR="0013268E" w:rsidRDefault="0013268E" w:rsidP="005F5C0C">
                            <w:pPr>
                              <w:jc w:val="both"/>
                              <w:rPr>
                                <w:lang w:val="es-DO"/>
                              </w:rPr>
                            </w:pPr>
                          </w:p>
                          <w:p w14:paraId="2A745C9F" w14:textId="77777777" w:rsidR="0013268E" w:rsidRDefault="0013268E" w:rsidP="005F5C0C">
                            <w:pPr>
                              <w:jc w:val="both"/>
                              <w:rPr>
                                <w:lang w:val="es-DO"/>
                              </w:rPr>
                            </w:pPr>
                          </w:p>
                          <w:p w14:paraId="151CA76C" w14:textId="77777777" w:rsidR="0013268E" w:rsidRPr="00581B2B" w:rsidRDefault="0013268E" w:rsidP="008A1C31">
                            <w:pPr>
                              <w:jc w:val="both"/>
                              <w:rPr>
                                <w:lang w:val="es-DO"/>
                              </w:rPr>
                            </w:pPr>
                            <w:r w:rsidRPr="00581B2B">
                              <w:rPr>
                                <w:lang w:val="es-DO"/>
                              </w:rPr>
                              <w:t>A continuación, sus tres iniciativas con sus respectivos avances:</w:t>
                            </w:r>
                          </w:p>
                          <w:p w14:paraId="46AA05F1" w14:textId="77777777" w:rsidR="0013268E" w:rsidRPr="00900202" w:rsidRDefault="0013268E" w:rsidP="005F5C0C">
                            <w:pPr>
                              <w:rPr>
                                <w:lang w:val="es-DO"/>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82E56D0" id="_x0000_s1029" type="#_x0000_t202" style="position:absolute;left:0;text-align:left;margin-left:255pt;margin-top:30.95pt;width:185.9pt;height:110.6pt;z-index:25166643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rXrIwIAACMEAAAOAAAAZHJzL2Uyb0RvYy54bWysU9uO2yAQfa/Uf0C8N3acy26sOKtttqkq&#10;bS/Sbj8AYxyjAkOBxN5+fQecpNH2rSoPCJjhMHPOYX03aEWOwnkJpqLTSU6JMBwaafYV/f68e3dL&#10;iQ/MNEyBERV9EZ7ebd6+Wfe2FAV0oBrhCIIYX/a2ol0ItswyzzuhmZ+AFQaDLTjNAm7dPmsc6xFd&#10;q6zI82XWg2usAy68x9OHMUg3Cb9tBQ9f29aLQFRFsbaQZpfmOs7ZZs3KvWO2k/xUBvuHKjSTBh+9&#10;QD2wwMjByb+gtOQOPLRhwkFn0LaSi9QDdjPNX3Xz1DErUi9IjrcXmvz/g+Vfjt8ckU1FbygxTKNE&#10;z2II5D0MpIjs9NaXmPRkMS0MeIwqp069fQT+wxMD246Zvbh3DvpOsAarm8ab2dXVEcdHkLr/DA0+&#10;ww4BEtDQOh2pQzIIoqNKLxdlYikcD4vZMl/NMMQxNp3n82WRtMtYeb5unQ8fBWgSFxV1KH2CZ8dH&#10;H2I5rDynxNc8KNnspFJp4/b1VjlyZGiTXRqpg1dpypC+oqtFsUjIBuL95CAtA9pYSV3R2zyO0ViR&#10;jg+mSSmBSTWusRJlTvxESkZywlAPSYjZmfYamhckzMHoWvxluOjA/aKkR8dW1P88MCcoUZ8Mkr6a&#10;zufR4mkzX9wgQ8RdR+rrCDMcoSoaKBmX25C+RaLD3qM4O5loiyqOlZxKRicmNk+/Jlr9ep+y/vzt&#10;zW8AAAD//wMAUEsDBBQABgAIAAAAIQCyhJKi4QAAAAoBAAAPAAAAZHJzL2Rvd25yZXYueG1sTI/L&#10;TsMwEEX3SPyDNUhsEHUcRBVCJlV5bdi1pFKXbjxNArEdxdM28PW4K1iO5urec4rFZHtxpDF03iGo&#10;WQKCXO1N5xqE6uPtNgMRWDuje+8I4ZsCLMrLi0Lnxp/cio5rbkQscSHXCC3zkEsZ6pasDjM/kIu/&#10;vR+t5niOjTSjPsVy28s0SebS6s7FhVYP9NxS/bU+WISfp+pl+XrDap/yNt2s7HtVf2rE66tp+QiC&#10;aeK/MJzxIzqUkWnnD84E0SPcqyS6MMJcPYCIgSxT0WWHkGZ3CmRZyP8K5S8AAAD//wMAUEsBAi0A&#10;FAAGAAgAAAAhALaDOJL+AAAA4QEAABMAAAAAAAAAAAAAAAAAAAAAAFtDb250ZW50X1R5cGVzXS54&#10;bWxQSwECLQAUAAYACAAAACEAOP0h/9YAAACUAQAACwAAAAAAAAAAAAAAAAAvAQAAX3JlbHMvLnJl&#10;bHNQSwECLQAUAAYACAAAACEAHV616yMCAAAjBAAADgAAAAAAAAAAAAAAAAAuAgAAZHJzL2Uyb0Rv&#10;Yy54bWxQSwECLQAUAAYACAAAACEAsoSSouEAAAAKAQAADwAAAAAAAAAAAAAAAAB9BAAAZHJzL2Rv&#10;d25yZXYueG1sUEsFBgAAAAAEAAQA8wAAAIsFAAAAAA==&#10;" stroked="f">
                <v:textbox style="mso-fit-shape-to-text:t">
                  <w:txbxContent>
                    <w:p w14:paraId="3F73CE24" w14:textId="0C1668CD" w:rsidR="0013268E" w:rsidRDefault="0013268E" w:rsidP="005F5C0C">
                      <w:pPr>
                        <w:jc w:val="both"/>
                        <w:rPr>
                          <w:lang w:val="es-DO"/>
                        </w:rPr>
                      </w:pPr>
                      <w:r>
                        <w:rPr>
                          <w:lang w:val="es-DO"/>
                        </w:rPr>
                        <w:t>Ejecución lograda en el periodo 2022 por la Dirección de Servicios.</w:t>
                      </w:r>
                    </w:p>
                    <w:p w14:paraId="58B81E6F" w14:textId="77777777" w:rsidR="0013268E" w:rsidRDefault="0013268E" w:rsidP="005F5C0C">
                      <w:pPr>
                        <w:jc w:val="both"/>
                        <w:rPr>
                          <w:lang w:val="es-DO"/>
                        </w:rPr>
                      </w:pPr>
                    </w:p>
                    <w:p w14:paraId="2A745C9F" w14:textId="77777777" w:rsidR="0013268E" w:rsidRDefault="0013268E" w:rsidP="005F5C0C">
                      <w:pPr>
                        <w:jc w:val="both"/>
                        <w:rPr>
                          <w:lang w:val="es-DO"/>
                        </w:rPr>
                      </w:pPr>
                    </w:p>
                    <w:p w14:paraId="151CA76C" w14:textId="77777777" w:rsidR="0013268E" w:rsidRPr="00581B2B" w:rsidRDefault="0013268E" w:rsidP="008A1C31">
                      <w:pPr>
                        <w:jc w:val="both"/>
                        <w:rPr>
                          <w:lang w:val="es-DO"/>
                        </w:rPr>
                      </w:pPr>
                      <w:r w:rsidRPr="00581B2B">
                        <w:rPr>
                          <w:lang w:val="es-DO"/>
                        </w:rPr>
                        <w:t>A continuación, sus tres iniciativas con sus respectivos avances:</w:t>
                      </w:r>
                    </w:p>
                    <w:p w14:paraId="46AA05F1" w14:textId="77777777" w:rsidR="0013268E" w:rsidRPr="00900202" w:rsidRDefault="0013268E" w:rsidP="005F5C0C">
                      <w:pPr>
                        <w:rPr>
                          <w:lang w:val="es-DO"/>
                        </w:rPr>
                      </w:pPr>
                    </w:p>
                  </w:txbxContent>
                </v:textbox>
                <w10:wrap anchorx="margin"/>
              </v:shape>
            </w:pict>
          </mc:Fallback>
        </mc:AlternateContent>
      </w:r>
      <w:r>
        <w:rPr>
          <w:noProof/>
        </w:rPr>
        <w:drawing>
          <wp:inline distT="0" distB="0" distL="0" distR="0" wp14:anchorId="633D5F70" wp14:editId="3E4B198E">
            <wp:extent cx="2895600" cy="2828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95600" cy="2828925"/>
                    </a:xfrm>
                    <a:prstGeom prst="rect">
                      <a:avLst/>
                    </a:prstGeom>
                  </pic:spPr>
                </pic:pic>
              </a:graphicData>
            </a:graphic>
          </wp:inline>
        </w:drawing>
      </w:r>
    </w:p>
    <w:p w14:paraId="3B938194" w14:textId="77777777" w:rsidR="00B912F5" w:rsidRPr="00581B2B" w:rsidRDefault="00B912F5" w:rsidP="00FC508A">
      <w:pPr>
        <w:pStyle w:val="ListParagraph"/>
        <w:numPr>
          <w:ilvl w:val="0"/>
          <w:numId w:val="15"/>
        </w:numPr>
        <w:spacing w:line="360" w:lineRule="auto"/>
        <w:rPr>
          <w:rFonts w:ascii="Abadi" w:hAnsi="Abadi"/>
          <w:b/>
          <w:bCs/>
          <w:lang w:val="es-DO"/>
        </w:rPr>
      </w:pPr>
      <w:r w:rsidRPr="00581B2B">
        <w:rPr>
          <w:rFonts w:ascii="Abadi" w:hAnsi="Abadi"/>
          <w:b/>
          <w:bCs/>
          <w:lang w:val="es-DO"/>
        </w:rPr>
        <w:t xml:space="preserve">Innovación y Transformación de los Servicios </w:t>
      </w:r>
    </w:p>
    <w:p w14:paraId="24DEE368" w14:textId="77777777" w:rsidR="00B912F5" w:rsidRPr="00581B2B" w:rsidRDefault="00B912F5" w:rsidP="00FC508A">
      <w:pPr>
        <w:spacing w:line="360" w:lineRule="auto"/>
        <w:jc w:val="both"/>
        <w:rPr>
          <w:lang w:val="es-DO"/>
        </w:rPr>
      </w:pPr>
      <w:r w:rsidRPr="00581B2B">
        <w:rPr>
          <w:lang w:val="es-DO"/>
        </w:rPr>
        <w:t>Bajo esta iniciativa se concluyó con la redacción de la Guía de Usuario, cuya finalidad es que los usuarios de la Tesorería de la Seguridad Social puedan conocer aún más de los servicios, procesos e informaciones institucionales de interés. Está pendiente su publicación en los medios identificados.</w:t>
      </w:r>
    </w:p>
    <w:p w14:paraId="15C6E20D" w14:textId="77777777" w:rsidR="00B912F5" w:rsidRPr="00581B2B" w:rsidRDefault="00B912F5" w:rsidP="00FC508A">
      <w:pPr>
        <w:spacing w:line="360" w:lineRule="auto"/>
        <w:jc w:val="both"/>
        <w:rPr>
          <w:lang w:val="es-DO"/>
        </w:rPr>
      </w:pPr>
      <w:r w:rsidRPr="00581B2B">
        <w:rPr>
          <w:lang w:val="es-DO"/>
        </w:rPr>
        <w:t>Fue implementado el sistema de gestión de servicios basado en Experiencia Cliente para manejo de llamadas y atención presencial mediante el cual los empleadores tendrán la facilidad de pautar fecha y hora para recibir un servicio, depositar documentos requeridos o reuniones con supervisores, encargados o directores de las áreas operativas.</w:t>
      </w:r>
    </w:p>
    <w:p w14:paraId="09DADB53" w14:textId="2D8A93D2" w:rsidR="00B912F5" w:rsidRPr="00581B2B" w:rsidRDefault="00B912F5" w:rsidP="00FC508A">
      <w:pPr>
        <w:spacing w:line="360" w:lineRule="auto"/>
        <w:jc w:val="both"/>
        <w:rPr>
          <w:lang w:val="es-DO"/>
        </w:rPr>
      </w:pPr>
      <w:r w:rsidRPr="00581B2B">
        <w:rPr>
          <w:lang w:val="es-DO"/>
        </w:rPr>
        <w:t xml:space="preserve">Se elaboraron los </w:t>
      </w:r>
      <w:proofErr w:type="spellStart"/>
      <w:r w:rsidRPr="00581B2B">
        <w:rPr>
          <w:lang w:val="es-DO"/>
        </w:rPr>
        <w:t>Costumer</w:t>
      </w:r>
      <w:proofErr w:type="spellEnd"/>
      <w:r w:rsidRPr="00581B2B">
        <w:rPr>
          <w:lang w:val="es-DO"/>
        </w:rPr>
        <w:t xml:space="preserve"> </w:t>
      </w:r>
      <w:proofErr w:type="spellStart"/>
      <w:r w:rsidRPr="00581B2B">
        <w:rPr>
          <w:lang w:val="es-DO"/>
        </w:rPr>
        <w:t>Jorrney</w:t>
      </w:r>
      <w:proofErr w:type="spellEnd"/>
      <w:r w:rsidRPr="00581B2B">
        <w:rPr>
          <w:lang w:val="es-DO"/>
        </w:rPr>
        <w:t xml:space="preserve"> para las áreas de servicios identificadas en el </w:t>
      </w:r>
      <w:r w:rsidR="00D6098E" w:rsidRPr="00581B2B">
        <w:rPr>
          <w:lang w:val="es-DO"/>
        </w:rPr>
        <w:t>diagnóstico</w:t>
      </w:r>
      <w:r w:rsidRPr="00581B2B">
        <w:rPr>
          <w:lang w:val="es-DO"/>
        </w:rPr>
        <w:t xml:space="preserve"> realizado y de esta manera identificar los desvíos y las oportunidades de mejoras en los servicios y los procesos para realizar así trabajos de simplificación de trámites. </w:t>
      </w:r>
    </w:p>
    <w:p w14:paraId="2C1CC762" w14:textId="77777777" w:rsidR="00B912F5" w:rsidRPr="00581B2B" w:rsidRDefault="00B912F5" w:rsidP="00FC508A">
      <w:pPr>
        <w:pStyle w:val="ListParagraph"/>
        <w:numPr>
          <w:ilvl w:val="0"/>
          <w:numId w:val="15"/>
        </w:numPr>
        <w:spacing w:line="360" w:lineRule="auto"/>
        <w:rPr>
          <w:rFonts w:ascii="Abadi" w:hAnsi="Abadi"/>
          <w:b/>
          <w:bCs/>
          <w:lang w:val="es-DO"/>
        </w:rPr>
      </w:pPr>
      <w:r w:rsidRPr="00581B2B">
        <w:rPr>
          <w:rFonts w:ascii="Abadi" w:hAnsi="Abadi"/>
          <w:b/>
          <w:bCs/>
          <w:lang w:val="es-DO"/>
        </w:rPr>
        <w:lastRenderedPageBreak/>
        <w:t>Promover la Tesorería de la Seguridad Social a través del involucramiento con la sociedad y partes interesadas.</w:t>
      </w:r>
    </w:p>
    <w:p w14:paraId="6719D856" w14:textId="5861FFD6" w:rsidR="00B912F5" w:rsidRPr="00581B2B" w:rsidRDefault="00D6098E" w:rsidP="00FC508A">
      <w:pPr>
        <w:spacing w:line="360" w:lineRule="auto"/>
        <w:jc w:val="both"/>
        <w:rPr>
          <w:lang w:val="es-DO"/>
        </w:rPr>
      </w:pPr>
      <w:r>
        <w:rPr>
          <w:lang w:val="es-DO"/>
        </w:rPr>
        <w:t xml:space="preserve">Se realizó </w:t>
      </w:r>
      <w:r w:rsidRPr="00581B2B">
        <w:rPr>
          <w:lang w:val="es-DO"/>
        </w:rPr>
        <w:t>bajo</w:t>
      </w:r>
      <w:r w:rsidR="00B912F5" w:rsidRPr="00581B2B">
        <w:rPr>
          <w:lang w:val="es-DO"/>
        </w:rPr>
        <w:t xml:space="preserve"> los lineamientos establecidos en el Plan de Desarrollo a Usuarios y el Programa de Capacitaciones a las partes interesadas, obteniendo como resultado 8,112 horas/hombres; con estas capacitaciones se busca conciencia y compromiso sobre las responsabilidades de las empresas y sus representantes sobre el régimen contributivo, así como facilitar los recursos para el cumplimiento de sus obligaciones.</w:t>
      </w:r>
    </w:p>
    <w:p w14:paraId="658D3DFF" w14:textId="77777777" w:rsidR="00B912F5" w:rsidRPr="00581B2B" w:rsidRDefault="00B912F5" w:rsidP="00FC508A">
      <w:pPr>
        <w:pStyle w:val="ListParagraph"/>
        <w:spacing w:line="360" w:lineRule="auto"/>
        <w:rPr>
          <w:rFonts w:ascii="Abadi" w:hAnsi="Abadi"/>
          <w:lang w:val="es-DO"/>
        </w:rPr>
      </w:pPr>
    </w:p>
    <w:p w14:paraId="769048E8" w14:textId="77777777" w:rsidR="00B912F5" w:rsidRPr="00581B2B" w:rsidRDefault="00B912F5" w:rsidP="00FC508A">
      <w:pPr>
        <w:pStyle w:val="ListParagraph"/>
        <w:numPr>
          <w:ilvl w:val="0"/>
          <w:numId w:val="15"/>
        </w:numPr>
        <w:spacing w:line="360" w:lineRule="auto"/>
        <w:rPr>
          <w:rFonts w:ascii="Abadi" w:hAnsi="Abadi"/>
          <w:b/>
          <w:bCs/>
          <w:lang w:val="es-DO"/>
        </w:rPr>
      </w:pPr>
      <w:r w:rsidRPr="00581B2B">
        <w:rPr>
          <w:rFonts w:ascii="Abadi" w:hAnsi="Abadi"/>
          <w:b/>
          <w:bCs/>
          <w:lang w:val="es-DO"/>
        </w:rPr>
        <w:t>Disminuir las brechas de incumplimiento en el reporte y pago de aportes y contribuciones para el sector público.</w:t>
      </w:r>
    </w:p>
    <w:p w14:paraId="1849F45B" w14:textId="77777777" w:rsidR="00B912F5" w:rsidRPr="00581B2B" w:rsidRDefault="00B912F5" w:rsidP="00FC508A">
      <w:pPr>
        <w:spacing w:line="360" w:lineRule="auto"/>
        <w:jc w:val="both"/>
        <w:rPr>
          <w:lang w:val="es-DO"/>
        </w:rPr>
      </w:pPr>
      <w:r w:rsidRPr="00581B2B">
        <w:rPr>
          <w:lang w:val="es-DO"/>
        </w:rPr>
        <w:t xml:space="preserve">Se elaboraron informes de deuda y de cumplimiento del sector público, los cuales demuestran los resultados de la deuda del 2022 ascendente a </w:t>
      </w:r>
      <w:r w:rsidRPr="008A1C31">
        <w:rPr>
          <w:lang w:val="es-DO"/>
        </w:rPr>
        <w:t>RD$1,147,670,290.8</w:t>
      </w:r>
      <w:r w:rsidRPr="00581B2B">
        <w:rPr>
          <w:lang w:val="es-DO"/>
        </w:rPr>
        <w:t xml:space="preserve"> inicialmente y cerrada con un monto de RD$201,867,407.72 representando una disminución de un 82%.</w:t>
      </w:r>
    </w:p>
    <w:p w14:paraId="682FF523" w14:textId="77777777" w:rsidR="00B912F5" w:rsidRPr="00581B2B" w:rsidRDefault="00B912F5" w:rsidP="00FC508A">
      <w:pPr>
        <w:spacing w:line="360" w:lineRule="auto"/>
        <w:jc w:val="both"/>
        <w:rPr>
          <w:lang w:val="es-DO"/>
        </w:rPr>
      </w:pPr>
      <w:r w:rsidRPr="00581B2B">
        <w:rPr>
          <w:lang w:val="es-DO"/>
        </w:rPr>
        <w:t>A este esfuerzo se le suma la labor completada de cuadres de las nóminas del sector público, las cuales se realizaron dentro de los plazos permitiendo que fueran pagadas sus Notificaciones de Pagos sin recargos.</w:t>
      </w:r>
    </w:p>
    <w:p w14:paraId="12DC34C2" w14:textId="77777777" w:rsidR="00B912F5" w:rsidRPr="00581B2B" w:rsidRDefault="00B912F5" w:rsidP="00581B2B">
      <w:pPr>
        <w:ind w:left="284"/>
        <w:jc w:val="both"/>
        <w:rPr>
          <w:lang w:val="es-DO"/>
        </w:rPr>
      </w:pPr>
    </w:p>
    <w:p w14:paraId="24E09F51" w14:textId="77777777" w:rsidR="00B912F5" w:rsidRPr="00581B2B" w:rsidRDefault="00B912F5" w:rsidP="00581B2B">
      <w:pPr>
        <w:ind w:left="284"/>
        <w:jc w:val="both"/>
        <w:rPr>
          <w:lang w:val="es-DO"/>
        </w:rPr>
      </w:pPr>
    </w:p>
    <w:p w14:paraId="584C99AD" w14:textId="77777777" w:rsidR="00B912F5" w:rsidRDefault="00B912F5" w:rsidP="00B912F5">
      <w:pPr>
        <w:ind w:left="284"/>
        <w:rPr>
          <w:lang w:val="es-DO"/>
        </w:rPr>
      </w:pPr>
    </w:p>
    <w:p w14:paraId="0159ED17" w14:textId="77777777" w:rsidR="008A1C31" w:rsidRDefault="008A1C31">
      <w:pPr>
        <w:rPr>
          <w:rFonts w:ascii="Aharoni" w:hAnsi="Aharoni" w:cs="Aharoni"/>
          <w:i/>
          <w:iCs/>
          <w:color w:val="1F3864" w:themeColor="accent1" w:themeShade="80"/>
          <w:sz w:val="32"/>
          <w:szCs w:val="32"/>
          <w:lang w:val="es-DO"/>
        </w:rPr>
      </w:pPr>
      <w:bookmarkStart w:id="25" w:name="_Toc94858551"/>
      <w:r>
        <w:rPr>
          <w:color w:val="1F3864" w:themeColor="accent1" w:themeShade="80"/>
          <w:sz w:val="32"/>
          <w:szCs w:val="32"/>
          <w:lang w:val="es-DO"/>
        </w:rPr>
        <w:br w:type="page"/>
      </w:r>
    </w:p>
    <w:p w14:paraId="63B4B7BB" w14:textId="6D44BED5" w:rsidR="00B912F5" w:rsidRPr="00D44442" w:rsidRDefault="00B912F5" w:rsidP="00FC508A">
      <w:pPr>
        <w:pStyle w:val="Heading2"/>
        <w:spacing w:line="360" w:lineRule="auto"/>
        <w:rPr>
          <w:lang w:val="es-DO"/>
        </w:rPr>
      </w:pPr>
      <w:bookmarkStart w:id="26" w:name="_Toc136427834"/>
      <w:r w:rsidRPr="00521DA0">
        <w:rPr>
          <w:color w:val="1F3864" w:themeColor="accent1" w:themeShade="80"/>
          <w:sz w:val="32"/>
          <w:szCs w:val="32"/>
          <w:lang w:val="es-DO"/>
        </w:rPr>
        <w:lastRenderedPageBreak/>
        <w:t>Dirección de Tecnología de la Información y Comunicaciones</w:t>
      </w:r>
      <w:bookmarkEnd w:id="25"/>
      <w:bookmarkEnd w:id="26"/>
    </w:p>
    <w:p w14:paraId="4B566EDF" w14:textId="4023F6EB" w:rsidR="00B912F5" w:rsidRDefault="00B912F5" w:rsidP="00FC508A">
      <w:pPr>
        <w:spacing w:line="360" w:lineRule="auto"/>
        <w:jc w:val="both"/>
        <w:rPr>
          <w:lang w:val="es-DO"/>
        </w:rPr>
      </w:pPr>
      <w:r w:rsidRPr="00581B2B">
        <w:rPr>
          <w:lang w:val="es-DO"/>
        </w:rPr>
        <w:t>Asegura la integridad de las informaciones que maneja la TSS, así como de los e</w:t>
      </w:r>
      <w:r w:rsidR="008A1C31">
        <w:rPr>
          <w:lang w:val="es-DO"/>
        </w:rPr>
        <w:t>quipos que posee.</w:t>
      </w:r>
    </w:p>
    <w:p w14:paraId="69E31C92" w14:textId="2EED9EEE" w:rsidR="00203198" w:rsidRDefault="00DF62A5" w:rsidP="00837C8F">
      <w:pPr>
        <w:jc w:val="both"/>
        <w:rPr>
          <w:lang w:val="es-DO"/>
        </w:rPr>
      </w:pPr>
      <w:r w:rsidRPr="009C7AD0">
        <w:rPr>
          <w:noProof/>
        </w:rPr>
        <mc:AlternateContent>
          <mc:Choice Requires="wps">
            <w:drawing>
              <wp:anchor distT="45720" distB="45720" distL="114300" distR="114300" simplePos="0" relativeHeight="251671552" behindDoc="0" locked="0" layoutInCell="1" allowOverlap="1" wp14:anchorId="50A51A0C" wp14:editId="535F3DA8">
                <wp:simplePos x="0" y="0"/>
                <wp:positionH relativeFrom="margin">
                  <wp:posOffset>3200400</wp:posOffset>
                </wp:positionH>
                <wp:positionV relativeFrom="paragraph">
                  <wp:posOffset>318135</wp:posOffset>
                </wp:positionV>
                <wp:extent cx="2360930" cy="1404620"/>
                <wp:effectExtent l="0" t="0" r="3810" b="698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BD0DE3D" w14:textId="77777777" w:rsidR="0013268E" w:rsidRDefault="0013268E" w:rsidP="00DF62A5">
                            <w:pPr>
                              <w:jc w:val="both"/>
                              <w:rPr>
                                <w:lang w:val="es-DO"/>
                              </w:rPr>
                            </w:pPr>
                            <w:r>
                              <w:rPr>
                                <w:lang w:val="es-DO"/>
                              </w:rPr>
                              <w:t>Ejecución lograda en el periodo 2022 por la Dirección de Tecnología de la Información y Comunicaciones.</w:t>
                            </w:r>
                          </w:p>
                          <w:p w14:paraId="66EA8BA5" w14:textId="77777777" w:rsidR="0013268E" w:rsidRDefault="0013268E" w:rsidP="00DF62A5">
                            <w:pPr>
                              <w:jc w:val="both"/>
                              <w:rPr>
                                <w:lang w:val="es-DO"/>
                              </w:rPr>
                            </w:pPr>
                          </w:p>
                          <w:p w14:paraId="4EFC2FB4" w14:textId="77777777" w:rsidR="0013268E" w:rsidRDefault="0013268E" w:rsidP="00DF62A5">
                            <w:pPr>
                              <w:jc w:val="both"/>
                              <w:rPr>
                                <w:lang w:val="es-DO"/>
                              </w:rPr>
                            </w:pPr>
                          </w:p>
                          <w:p w14:paraId="3BBEE269" w14:textId="77777777" w:rsidR="0013268E" w:rsidRPr="00581B2B" w:rsidRDefault="0013268E" w:rsidP="00DF62A5">
                            <w:pPr>
                              <w:jc w:val="both"/>
                              <w:rPr>
                                <w:lang w:val="es-DO"/>
                              </w:rPr>
                            </w:pPr>
                            <w:r w:rsidRPr="00581B2B">
                              <w:rPr>
                                <w:lang w:val="es-DO"/>
                              </w:rPr>
                              <w:t xml:space="preserve">A continuación, sus </w:t>
                            </w:r>
                            <w:r>
                              <w:rPr>
                                <w:lang w:val="es-DO"/>
                              </w:rPr>
                              <w:t xml:space="preserve">cuatro </w:t>
                            </w:r>
                            <w:r w:rsidRPr="00581B2B">
                              <w:rPr>
                                <w:lang w:val="es-DO"/>
                              </w:rPr>
                              <w:t>iniciativas con sus respectivos avances:</w:t>
                            </w:r>
                          </w:p>
                          <w:p w14:paraId="25009DB4" w14:textId="77777777" w:rsidR="0013268E" w:rsidRPr="00900202" w:rsidRDefault="0013268E" w:rsidP="00DF62A5">
                            <w:pPr>
                              <w:rPr>
                                <w:lang w:val="es-DO"/>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0A51A0C" id="_x0000_s1030" type="#_x0000_t202" style="position:absolute;left:0;text-align:left;margin-left:252pt;margin-top:25.05pt;width:185.9pt;height:110.6pt;z-index:2516715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E/vIwIAACQ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Q1qN6PEMI0a&#10;PYkhkA8wkCLS01tfYtajxbww4DGmpla9fQD+0xMD246ZvbhzDvpOsAbLm8ab2dXVEcdHkLr/Ag0+&#10;ww4BEtDQOh25QzYIoqNMzxdpYikcD4vZMl/NMMQxNp3n82WRxMtYeb5unQ+fBGgSFxV1qH2CZ8cH&#10;H2I5rDynxNc8KNnspFJp4/b1VjlyZOiTXRqpg1dpypC+oqtFsUjIBuL9ZCEtA/pYSV3RmzyO0VmR&#10;jo+mSSmBSTWusRJlTvxESkZywlAPSYn5mfYammckzMFoW/xmuOjA/aakR8tW1P86MCcoUZ8Nkr6a&#10;zufR42kzX7xHhoi7jtTXEWY4QlU0UDIutyH9i0SHvUNxdjLRFlUcKzmVjFZMbJ6+TfT69T5l/fnc&#10;mxcAAAD//wMAUEsDBBQABgAIAAAAIQAGgVxF4AAAAAoBAAAPAAAAZHJzL2Rvd25yZXYueG1sTI/L&#10;TsNADEX3SPzDyEhsUDtJoA+FTKry2rBrCRJLN3GTQMYTZdw28PVMV7Cz5avrc7LVaDt1pMG3jg3E&#10;0wgUcemqlmsDxdvLZAnKC3KFnWMy8E0eVvnlRYZp5U68oeNWahVK2KdooBHpU6192ZBFP3U9cbjt&#10;3WBRwjrUuhrwFMptp5MommuLLYcPDfb02FD5tT1YAz8PxdP6+UbifSIfyfvGvhblJxpzfTWu70EJ&#10;jfIXhjN+QIc8MO3cgSuvOgOz6C64yHmIQYXAcjELLjsDySK+BZ1n+r9C/gsAAP//AwBQSwECLQAU&#10;AAYACAAAACEAtoM4kv4AAADhAQAAEwAAAAAAAAAAAAAAAAAAAAAAW0NvbnRlbnRfVHlwZXNdLnht&#10;bFBLAQItABQABgAIAAAAIQA4/SH/1gAAAJQBAAALAAAAAAAAAAAAAAAAAC8BAABfcmVscy8ucmVs&#10;c1BLAQItABQABgAIAAAAIQCLoE/vIwIAACQEAAAOAAAAAAAAAAAAAAAAAC4CAABkcnMvZTJvRG9j&#10;LnhtbFBLAQItABQABgAIAAAAIQAGgVxF4AAAAAoBAAAPAAAAAAAAAAAAAAAAAH0EAABkcnMvZG93&#10;bnJldi54bWxQSwUGAAAAAAQABADzAAAAigUAAAAA&#10;" stroked="f">
                <v:textbox style="mso-fit-shape-to-text:t">
                  <w:txbxContent>
                    <w:p w14:paraId="0BD0DE3D" w14:textId="77777777" w:rsidR="0013268E" w:rsidRDefault="0013268E" w:rsidP="00DF62A5">
                      <w:pPr>
                        <w:jc w:val="both"/>
                        <w:rPr>
                          <w:lang w:val="es-DO"/>
                        </w:rPr>
                      </w:pPr>
                      <w:r>
                        <w:rPr>
                          <w:lang w:val="es-DO"/>
                        </w:rPr>
                        <w:t>Ejecución lograda en el periodo 2022 por la Dirección de Tecnología de la Información y Comunicaciones.</w:t>
                      </w:r>
                    </w:p>
                    <w:p w14:paraId="66EA8BA5" w14:textId="77777777" w:rsidR="0013268E" w:rsidRDefault="0013268E" w:rsidP="00DF62A5">
                      <w:pPr>
                        <w:jc w:val="both"/>
                        <w:rPr>
                          <w:lang w:val="es-DO"/>
                        </w:rPr>
                      </w:pPr>
                    </w:p>
                    <w:p w14:paraId="4EFC2FB4" w14:textId="77777777" w:rsidR="0013268E" w:rsidRDefault="0013268E" w:rsidP="00DF62A5">
                      <w:pPr>
                        <w:jc w:val="both"/>
                        <w:rPr>
                          <w:lang w:val="es-DO"/>
                        </w:rPr>
                      </w:pPr>
                    </w:p>
                    <w:p w14:paraId="3BBEE269" w14:textId="77777777" w:rsidR="0013268E" w:rsidRPr="00581B2B" w:rsidRDefault="0013268E" w:rsidP="00DF62A5">
                      <w:pPr>
                        <w:jc w:val="both"/>
                        <w:rPr>
                          <w:lang w:val="es-DO"/>
                        </w:rPr>
                      </w:pPr>
                      <w:r w:rsidRPr="00581B2B">
                        <w:rPr>
                          <w:lang w:val="es-DO"/>
                        </w:rPr>
                        <w:t xml:space="preserve">A continuación, sus </w:t>
                      </w:r>
                      <w:r>
                        <w:rPr>
                          <w:lang w:val="es-DO"/>
                        </w:rPr>
                        <w:t xml:space="preserve">cuatro </w:t>
                      </w:r>
                      <w:r w:rsidRPr="00581B2B">
                        <w:rPr>
                          <w:lang w:val="es-DO"/>
                        </w:rPr>
                        <w:t>iniciativas con sus respectivos avances:</w:t>
                      </w:r>
                    </w:p>
                    <w:p w14:paraId="25009DB4" w14:textId="77777777" w:rsidR="0013268E" w:rsidRPr="00900202" w:rsidRDefault="0013268E" w:rsidP="00DF62A5">
                      <w:pPr>
                        <w:rPr>
                          <w:lang w:val="es-DO"/>
                        </w:rPr>
                      </w:pPr>
                    </w:p>
                  </w:txbxContent>
                </v:textbox>
                <w10:wrap anchorx="margin"/>
              </v:shape>
            </w:pict>
          </mc:Fallback>
        </mc:AlternateContent>
      </w:r>
      <w:r w:rsidR="000F7FF3" w:rsidRPr="009C7AD0">
        <w:rPr>
          <w:noProof/>
        </w:rPr>
        <mc:AlternateContent>
          <mc:Choice Requires="wps">
            <w:drawing>
              <wp:anchor distT="45720" distB="45720" distL="114300" distR="114300" simplePos="0" relativeHeight="251668480" behindDoc="0" locked="0" layoutInCell="1" allowOverlap="1" wp14:anchorId="279C9ED9" wp14:editId="452BE990">
                <wp:simplePos x="0" y="0"/>
                <wp:positionH relativeFrom="margin">
                  <wp:posOffset>3267075</wp:posOffset>
                </wp:positionH>
                <wp:positionV relativeFrom="paragraph">
                  <wp:posOffset>435610</wp:posOffset>
                </wp:positionV>
                <wp:extent cx="2360930" cy="1404620"/>
                <wp:effectExtent l="0" t="0" r="3810" b="698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E77DB19" w14:textId="2BC27895" w:rsidR="0013268E" w:rsidRDefault="0013268E" w:rsidP="000F7FF3">
                            <w:pPr>
                              <w:jc w:val="both"/>
                              <w:rPr>
                                <w:lang w:val="es-DO"/>
                              </w:rPr>
                            </w:pPr>
                            <w:r>
                              <w:rPr>
                                <w:lang w:val="es-DO"/>
                              </w:rPr>
                              <w:t>Ejecución lograda en el periodo 2022 por la Dirección de Tecnología de la Información y Comunicaciones.</w:t>
                            </w:r>
                          </w:p>
                          <w:p w14:paraId="671D206D" w14:textId="77777777" w:rsidR="0013268E" w:rsidRDefault="0013268E" w:rsidP="000F7FF3">
                            <w:pPr>
                              <w:jc w:val="both"/>
                              <w:rPr>
                                <w:lang w:val="es-DO"/>
                              </w:rPr>
                            </w:pPr>
                          </w:p>
                          <w:p w14:paraId="6371E756" w14:textId="77777777" w:rsidR="0013268E" w:rsidRDefault="0013268E" w:rsidP="000F7FF3">
                            <w:pPr>
                              <w:jc w:val="both"/>
                              <w:rPr>
                                <w:lang w:val="es-DO"/>
                              </w:rPr>
                            </w:pPr>
                          </w:p>
                          <w:p w14:paraId="23C4C41B" w14:textId="319F2728" w:rsidR="0013268E" w:rsidRPr="00581B2B" w:rsidRDefault="0013268E" w:rsidP="000F7FF3">
                            <w:pPr>
                              <w:jc w:val="both"/>
                              <w:rPr>
                                <w:lang w:val="es-DO"/>
                              </w:rPr>
                            </w:pPr>
                            <w:r w:rsidRPr="00581B2B">
                              <w:rPr>
                                <w:lang w:val="es-DO"/>
                              </w:rPr>
                              <w:t xml:space="preserve">A continuación, sus </w:t>
                            </w:r>
                            <w:r>
                              <w:rPr>
                                <w:lang w:val="es-DO"/>
                              </w:rPr>
                              <w:t xml:space="preserve">cuatro </w:t>
                            </w:r>
                            <w:r w:rsidRPr="00581B2B">
                              <w:rPr>
                                <w:lang w:val="es-DO"/>
                              </w:rPr>
                              <w:t>iniciativas con sus respectivos avances:</w:t>
                            </w:r>
                          </w:p>
                          <w:p w14:paraId="4EA40EEF" w14:textId="77777777" w:rsidR="0013268E" w:rsidRPr="00900202" w:rsidRDefault="0013268E" w:rsidP="000F7FF3">
                            <w:pPr>
                              <w:rPr>
                                <w:lang w:val="es-DO"/>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79C9ED9" id="_x0000_s1031" type="#_x0000_t202" style="position:absolute;left:0;text-align:left;margin-left:257.25pt;margin-top:34.3pt;width:185.9pt;height:110.6pt;z-index:25166848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vtzIwIAACQ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hvUbkqJYRo1&#10;ehZDIB9gIEWkp7e+xKwni3lhwGNMTa16+wj8pycGNh0zO3HvHPSdYA2WN403s6urI46PIHX/BRp8&#10;hu0DJKChdTpyh2wQREeZjhdpYikcD4ubRb68wRDH2HSWzxZFEi9j5fm6dT58EqBJXFTUofYJnh0e&#10;fYjlsPKcEl/zoGSzlUqljdvVG+XIgaFPtmmkDl6lKUP6ii7nxTwhG4j3k4W0DOhjJXVFb/M4RmdF&#10;Oj6aJqUEJtW4xkqUOfETKRnJCUM9JCXmZ9praI5ImIPRtvjNcNGB+01Jj5atqP+1Z05Qoj4bJH05&#10;nc2ix9NmNn+PDBF3HamvI8xwhKpooGRcbkL6F4kOe4/ibGWiLao4VnIqGa2Y2Dx9m+j1633K+vO5&#10;1y8AAAD//wMAUEsDBBQABgAIAAAAIQBEd6Rg4QAAAAoBAAAPAAAAZHJzL2Rvd25yZXYueG1sTI/L&#10;TsMwEEX3SPyDNUhsUOsk0MiETKry2nTXkkos3WSaBOJxFLtt4OsxK1iO7tG9Z/LlZHpxotF1lhHi&#10;eQSCuLJ1xw1C+fY6UyCc11zr3jIhfJGDZXF5keustmfe0GnrGxFK2GUaofV+yKR0VUtGu7kdiEN2&#10;sKPRPpxjI+tRn0O56WUSRak0uuOw0OqBnlqqPrdHg/D9WD6vXm58fEj8e7LbmHVZfWjE66tp9QDC&#10;0+T/YPjVD+pQBKe9PXLtRI+wiO8WAUVIVQoiAEqltyD2CIm6VyCLXP5/ofgBAAD//wMAUEsBAi0A&#10;FAAGAAgAAAAhALaDOJL+AAAA4QEAABMAAAAAAAAAAAAAAAAAAAAAAFtDb250ZW50X1R5cGVzXS54&#10;bWxQSwECLQAUAAYACAAAACEAOP0h/9YAAACUAQAACwAAAAAAAAAAAAAAAAAvAQAAX3JlbHMvLnJl&#10;bHNQSwECLQAUAAYACAAAACEAZ1b7cyMCAAAkBAAADgAAAAAAAAAAAAAAAAAuAgAAZHJzL2Uyb0Rv&#10;Yy54bWxQSwECLQAUAAYACAAAACEARHekYOEAAAAKAQAADwAAAAAAAAAAAAAAAAB9BAAAZHJzL2Rv&#10;d25yZXYueG1sUEsFBgAAAAAEAAQA8wAAAIsFAAAAAA==&#10;" stroked="f">
                <v:textbox style="mso-fit-shape-to-text:t">
                  <w:txbxContent>
                    <w:p w14:paraId="4E77DB19" w14:textId="2BC27895" w:rsidR="0013268E" w:rsidRDefault="0013268E" w:rsidP="000F7FF3">
                      <w:pPr>
                        <w:jc w:val="both"/>
                        <w:rPr>
                          <w:lang w:val="es-DO"/>
                        </w:rPr>
                      </w:pPr>
                      <w:r>
                        <w:rPr>
                          <w:lang w:val="es-DO"/>
                        </w:rPr>
                        <w:t>Ejecución lograda en el periodo 2022 por la Dirección de Tecnología de la Información y Comunicaciones.</w:t>
                      </w:r>
                    </w:p>
                    <w:p w14:paraId="671D206D" w14:textId="77777777" w:rsidR="0013268E" w:rsidRDefault="0013268E" w:rsidP="000F7FF3">
                      <w:pPr>
                        <w:jc w:val="both"/>
                        <w:rPr>
                          <w:lang w:val="es-DO"/>
                        </w:rPr>
                      </w:pPr>
                    </w:p>
                    <w:p w14:paraId="6371E756" w14:textId="77777777" w:rsidR="0013268E" w:rsidRDefault="0013268E" w:rsidP="000F7FF3">
                      <w:pPr>
                        <w:jc w:val="both"/>
                        <w:rPr>
                          <w:lang w:val="es-DO"/>
                        </w:rPr>
                      </w:pPr>
                    </w:p>
                    <w:p w14:paraId="23C4C41B" w14:textId="319F2728" w:rsidR="0013268E" w:rsidRPr="00581B2B" w:rsidRDefault="0013268E" w:rsidP="000F7FF3">
                      <w:pPr>
                        <w:jc w:val="both"/>
                        <w:rPr>
                          <w:lang w:val="es-DO"/>
                        </w:rPr>
                      </w:pPr>
                      <w:r w:rsidRPr="00581B2B">
                        <w:rPr>
                          <w:lang w:val="es-DO"/>
                        </w:rPr>
                        <w:t xml:space="preserve">A continuación, sus </w:t>
                      </w:r>
                      <w:r>
                        <w:rPr>
                          <w:lang w:val="es-DO"/>
                        </w:rPr>
                        <w:t xml:space="preserve">cuatro </w:t>
                      </w:r>
                      <w:r w:rsidRPr="00581B2B">
                        <w:rPr>
                          <w:lang w:val="es-DO"/>
                        </w:rPr>
                        <w:t>iniciativas con sus respectivos avances:</w:t>
                      </w:r>
                    </w:p>
                    <w:p w14:paraId="4EA40EEF" w14:textId="77777777" w:rsidR="0013268E" w:rsidRPr="00900202" w:rsidRDefault="0013268E" w:rsidP="000F7FF3">
                      <w:pPr>
                        <w:rPr>
                          <w:lang w:val="es-DO"/>
                        </w:rPr>
                      </w:pPr>
                    </w:p>
                  </w:txbxContent>
                </v:textbox>
                <w10:wrap anchorx="margin"/>
              </v:shape>
            </w:pict>
          </mc:Fallback>
        </mc:AlternateContent>
      </w:r>
      <w:r w:rsidR="00203198">
        <w:rPr>
          <w:noProof/>
        </w:rPr>
        <w:drawing>
          <wp:inline distT="0" distB="0" distL="0" distR="0" wp14:anchorId="65557218" wp14:editId="22EF25D7">
            <wp:extent cx="2971800" cy="2876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71800" cy="2876550"/>
                    </a:xfrm>
                    <a:prstGeom prst="rect">
                      <a:avLst/>
                    </a:prstGeom>
                  </pic:spPr>
                </pic:pic>
              </a:graphicData>
            </a:graphic>
          </wp:inline>
        </w:drawing>
      </w:r>
    </w:p>
    <w:p w14:paraId="7C0974D1" w14:textId="77777777" w:rsidR="00B912F5" w:rsidRPr="00581B2B" w:rsidRDefault="00B912F5" w:rsidP="00FC508A">
      <w:pPr>
        <w:pStyle w:val="ListParagraph"/>
        <w:numPr>
          <w:ilvl w:val="0"/>
          <w:numId w:val="16"/>
        </w:numPr>
        <w:spacing w:line="360" w:lineRule="auto"/>
        <w:rPr>
          <w:rFonts w:ascii="Abadi" w:hAnsi="Abadi"/>
          <w:b/>
          <w:bCs/>
          <w:lang w:val="es-DO"/>
        </w:rPr>
      </w:pPr>
      <w:r w:rsidRPr="00581B2B">
        <w:rPr>
          <w:rFonts w:ascii="Abadi" w:hAnsi="Abadi"/>
          <w:b/>
          <w:bCs/>
          <w:lang w:val="es-DO"/>
        </w:rPr>
        <w:t>Desarrollo de APP móvil para empleadores.</w:t>
      </w:r>
    </w:p>
    <w:p w14:paraId="11D362F3" w14:textId="4D0FD338" w:rsidR="00B912F5" w:rsidRPr="00581B2B" w:rsidRDefault="00B912F5" w:rsidP="00FC508A">
      <w:pPr>
        <w:spacing w:line="360" w:lineRule="auto"/>
        <w:jc w:val="both"/>
        <w:rPr>
          <w:lang w:val="es-DO"/>
        </w:rPr>
      </w:pPr>
      <w:r w:rsidRPr="00581B2B">
        <w:rPr>
          <w:lang w:val="es-DO"/>
        </w:rPr>
        <w:t>Este proceso fue descartado debido a que</w:t>
      </w:r>
      <w:r w:rsidR="000666B5">
        <w:rPr>
          <w:lang w:val="es-DO"/>
        </w:rPr>
        <w:t xml:space="preserve"> la institución no cuenta con el personal de desarrollo para dar soporte en esta gestión</w:t>
      </w:r>
      <w:r w:rsidR="00DD04DB">
        <w:rPr>
          <w:lang w:val="es-DO"/>
        </w:rPr>
        <w:t xml:space="preserve"> y</w:t>
      </w:r>
      <w:r w:rsidRPr="00581B2B">
        <w:rPr>
          <w:lang w:val="es-DO"/>
        </w:rPr>
        <w:t xml:space="preserve"> fue solicitado apoyo a la OGTIC y los mismos no contaban con disponibilidad para dar respuesta al requerimiento.</w:t>
      </w:r>
    </w:p>
    <w:p w14:paraId="7587C2D7" w14:textId="77777777" w:rsidR="00B912F5" w:rsidRPr="00581B2B" w:rsidRDefault="00B912F5" w:rsidP="00FC508A">
      <w:pPr>
        <w:pStyle w:val="ListParagraph"/>
        <w:numPr>
          <w:ilvl w:val="0"/>
          <w:numId w:val="16"/>
        </w:numPr>
        <w:spacing w:line="360" w:lineRule="auto"/>
        <w:rPr>
          <w:rFonts w:ascii="Abadi" w:hAnsi="Abadi"/>
          <w:b/>
          <w:bCs/>
          <w:lang w:val="es-DO"/>
        </w:rPr>
      </w:pPr>
      <w:r w:rsidRPr="00581B2B">
        <w:rPr>
          <w:rFonts w:ascii="Abadi" w:hAnsi="Abadi"/>
          <w:b/>
          <w:bCs/>
          <w:lang w:val="es-DO"/>
        </w:rPr>
        <w:t>Implementación y mejora en el módulo de la solución de Fidelity</w:t>
      </w:r>
    </w:p>
    <w:p w14:paraId="744AA5A4" w14:textId="6D44828D" w:rsidR="00B912F5" w:rsidRPr="00581B2B" w:rsidRDefault="00B912F5" w:rsidP="00FC508A">
      <w:pPr>
        <w:spacing w:line="360" w:lineRule="auto"/>
        <w:jc w:val="both"/>
        <w:rPr>
          <w:lang w:val="es-DO"/>
        </w:rPr>
      </w:pPr>
      <w:r w:rsidRPr="00581B2B">
        <w:rPr>
          <w:lang w:val="es-DO"/>
        </w:rPr>
        <w:t xml:space="preserve">Bajo esta iniciativa fue implementada la mejora del Software </w:t>
      </w:r>
      <w:r w:rsidR="007113CD" w:rsidRPr="00581B2B">
        <w:rPr>
          <w:lang w:val="es-DO"/>
        </w:rPr>
        <w:t xml:space="preserve">Fidelity </w:t>
      </w:r>
      <w:r w:rsidR="007113CD">
        <w:rPr>
          <w:lang w:val="es-DO"/>
        </w:rPr>
        <w:t>para</w:t>
      </w:r>
      <w:r w:rsidR="00DD04DB">
        <w:rPr>
          <w:lang w:val="es-DO"/>
        </w:rPr>
        <w:t xml:space="preserve"> </w:t>
      </w:r>
      <w:r w:rsidR="00DF62A5">
        <w:rPr>
          <w:lang w:val="es-DO"/>
        </w:rPr>
        <w:t xml:space="preserve">permitir </w:t>
      </w:r>
      <w:r w:rsidR="00DF62A5" w:rsidRPr="00581B2B">
        <w:rPr>
          <w:lang w:val="es-DO"/>
        </w:rPr>
        <w:t>la</w:t>
      </w:r>
      <w:r w:rsidRPr="00581B2B">
        <w:rPr>
          <w:lang w:val="es-DO"/>
        </w:rPr>
        <w:t xml:space="preserve"> </w:t>
      </w:r>
      <w:r w:rsidR="00DF62A5" w:rsidRPr="00581B2B">
        <w:rPr>
          <w:lang w:val="es-DO"/>
        </w:rPr>
        <w:t>grabación</w:t>
      </w:r>
      <w:r w:rsidR="00DF62A5">
        <w:rPr>
          <w:lang w:val="es-DO"/>
        </w:rPr>
        <w:t xml:space="preserve"> de</w:t>
      </w:r>
      <w:r w:rsidR="008A2157">
        <w:rPr>
          <w:lang w:val="es-DO"/>
        </w:rPr>
        <w:t xml:space="preserve"> </w:t>
      </w:r>
      <w:r w:rsidR="003C0955">
        <w:rPr>
          <w:lang w:val="es-DO"/>
        </w:rPr>
        <w:t xml:space="preserve">llamadas </w:t>
      </w:r>
      <w:r w:rsidR="003C0955" w:rsidRPr="00581B2B">
        <w:rPr>
          <w:lang w:val="es-DO"/>
        </w:rPr>
        <w:t>y</w:t>
      </w:r>
      <w:r w:rsidRPr="00581B2B">
        <w:rPr>
          <w:lang w:val="es-DO"/>
        </w:rPr>
        <w:t xml:space="preserve"> el </w:t>
      </w:r>
      <w:proofErr w:type="spellStart"/>
      <w:r w:rsidRPr="00581B2B">
        <w:rPr>
          <w:lang w:val="es-DO"/>
        </w:rPr>
        <w:t>Screencast</w:t>
      </w:r>
      <w:proofErr w:type="spellEnd"/>
      <w:r w:rsidRPr="00581B2B">
        <w:rPr>
          <w:lang w:val="es-DO"/>
        </w:rPr>
        <w:t>, permitiendo monitorear las gestiones realizadas desde el Centro de Asistencia al Usuario, permitiendo la trazabilidad de cada llamada y sus representantes para elevar la satisfacción de los empleadores y disminuir el abandono de llamadas manteniendo la integridad y confidencialidad de la mismas.</w:t>
      </w:r>
    </w:p>
    <w:p w14:paraId="1199B833" w14:textId="77777777" w:rsidR="00B912F5" w:rsidRPr="00581B2B" w:rsidRDefault="00B912F5" w:rsidP="00FC508A">
      <w:pPr>
        <w:pStyle w:val="ListParagraph"/>
        <w:numPr>
          <w:ilvl w:val="0"/>
          <w:numId w:val="16"/>
        </w:numPr>
        <w:spacing w:line="360" w:lineRule="auto"/>
        <w:rPr>
          <w:rFonts w:ascii="Abadi" w:hAnsi="Abadi"/>
          <w:b/>
          <w:bCs/>
          <w:lang w:val="es-DO"/>
        </w:rPr>
      </w:pPr>
      <w:r w:rsidRPr="00581B2B">
        <w:rPr>
          <w:rFonts w:ascii="Abadi" w:hAnsi="Abadi"/>
          <w:b/>
          <w:bCs/>
          <w:lang w:val="es-DO"/>
        </w:rPr>
        <w:t>Implementación de Software de Minería de Datos</w:t>
      </w:r>
    </w:p>
    <w:p w14:paraId="513C309A" w14:textId="77777777" w:rsidR="00B912F5" w:rsidRPr="00581B2B" w:rsidRDefault="00B912F5" w:rsidP="00FC508A">
      <w:pPr>
        <w:spacing w:line="360" w:lineRule="auto"/>
        <w:jc w:val="both"/>
        <w:rPr>
          <w:lang w:val="es-DO"/>
        </w:rPr>
      </w:pPr>
      <w:r w:rsidRPr="00581B2B">
        <w:rPr>
          <w:lang w:val="es-DO"/>
        </w:rPr>
        <w:t>Este proceso fue descartado debido a que la minería de datos se está realizando con recursos existentes, de igual forma la publicación de los resultados.</w:t>
      </w:r>
    </w:p>
    <w:p w14:paraId="0D216701" w14:textId="77777777" w:rsidR="00B912F5" w:rsidRPr="00581B2B" w:rsidRDefault="00B912F5" w:rsidP="00FD5343">
      <w:pPr>
        <w:pStyle w:val="ListParagraph"/>
        <w:numPr>
          <w:ilvl w:val="0"/>
          <w:numId w:val="16"/>
        </w:numPr>
        <w:spacing w:line="360" w:lineRule="auto"/>
        <w:rPr>
          <w:rFonts w:ascii="Abadi" w:hAnsi="Abadi"/>
          <w:b/>
          <w:bCs/>
          <w:lang w:val="es-DO"/>
        </w:rPr>
      </w:pPr>
      <w:r w:rsidRPr="00581B2B">
        <w:rPr>
          <w:rFonts w:ascii="Abadi" w:hAnsi="Abadi"/>
          <w:b/>
          <w:bCs/>
          <w:lang w:val="es-DO"/>
        </w:rPr>
        <w:lastRenderedPageBreak/>
        <w:t>Contratar Empresa para Desarrollo de componentes del SUIR para Registro de Empresas y Solicitud de Acuerdos de Pago</w:t>
      </w:r>
    </w:p>
    <w:p w14:paraId="557949C9" w14:textId="72CE6A65" w:rsidR="00B912F5" w:rsidRPr="00581B2B" w:rsidRDefault="00B912F5" w:rsidP="00FD5343">
      <w:pPr>
        <w:spacing w:line="360" w:lineRule="auto"/>
        <w:jc w:val="both"/>
        <w:rPr>
          <w:lang w:val="es-DO"/>
        </w:rPr>
      </w:pPr>
      <w:r w:rsidRPr="00581B2B">
        <w:rPr>
          <w:lang w:val="es-DO"/>
        </w:rPr>
        <w:t xml:space="preserve">Con el fin de utilizar la tecnología adecuada para el mejoramiento de los mecanismos de seguimiento, comportamiento y monitoreo de los empleadores y sus actividades para evitar incumplimientos se realizó la contratación de una consultoría encargada de habilitar en el SUIR el módulo de </w:t>
      </w:r>
      <w:r w:rsidR="008A2157" w:rsidRPr="00581B2B">
        <w:rPr>
          <w:lang w:val="es-DO"/>
        </w:rPr>
        <w:t>registro</w:t>
      </w:r>
      <w:r w:rsidRPr="00581B2B">
        <w:rPr>
          <w:lang w:val="es-DO"/>
        </w:rPr>
        <w:t xml:space="preserve"> de empresas y solicitud de acuerdos de pago.</w:t>
      </w:r>
    </w:p>
    <w:p w14:paraId="2910753E" w14:textId="10C2A29F" w:rsidR="00B912F5" w:rsidRPr="00581B2B" w:rsidRDefault="00B912F5" w:rsidP="00FD5343">
      <w:pPr>
        <w:spacing w:line="360" w:lineRule="auto"/>
        <w:jc w:val="both"/>
        <w:rPr>
          <w:lang w:val="es-DO"/>
        </w:rPr>
      </w:pPr>
      <w:r w:rsidRPr="00581B2B">
        <w:rPr>
          <w:lang w:val="es-DO"/>
        </w:rPr>
        <w:t xml:space="preserve">Como actividades adicionales la Dirección de Tecnología de Información y Comunicaciones habilitó a los afiliados del Régimen Contributivo la opción de autogenerar certificaciones de aportes, esto como una primera funcionalidad dentro de varias a ir integrando para que el afiliado pueda consultar su núcleo familiar, donde y con cual salario está registrado y otras informaciones importantes. Para ello es necesario que el interesado se registre debidamente en el SUIR en la pantalla de “Registro Afiliados” del portal institucional. </w:t>
      </w:r>
    </w:p>
    <w:p w14:paraId="2EC4DAE5" w14:textId="6A7CB48C" w:rsidR="006C7CF4" w:rsidRDefault="003826B6" w:rsidP="00FD5343">
      <w:pPr>
        <w:spacing w:line="360" w:lineRule="auto"/>
        <w:jc w:val="both"/>
        <w:rPr>
          <w:lang w:val="es-DO"/>
        </w:rPr>
      </w:pPr>
      <w:r>
        <w:rPr>
          <w:lang w:val="es-DO"/>
        </w:rPr>
        <w:t>E</w:t>
      </w:r>
      <w:r w:rsidR="00D74115">
        <w:rPr>
          <w:lang w:val="es-DO"/>
        </w:rPr>
        <w:t>l</w:t>
      </w:r>
      <w:r w:rsidR="006C7CF4" w:rsidRPr="00FF7220">
        <w:rPr>
          <w:lang w:val="es-DO"/>
        </w:rPr>
        <w:t xml:space="preserve"> plan de trabajo</w:t>
      </w:r>
      <w:r w:rsidR="005173D1">
        <w:rPr>
          <w:lang w:val="es-DO"/>
        </w:rPr>
        <w:t xml:space="preserve"> </w:t>
      </w:r>
      <w:r>
        <w:rPr>
          <w:lang w:val="es-DO"/>
        </w:rPr>
        <w:t xml:space="preserve">de </w:t>
      </w:r>
      <w:r w:rsidR="005173D1">
        <w:rPr>
          <w:lang w:val="es-DO"/>
        </w:rPr>
        <w:t>esta</w:t>
      </w:r>
      <w:r w:rsidR="00D74115">
        <w:rPr>
          <w:lang w:val="es-DO"/>
        </w:rPr>
        <w:t xml:space="preserve"> dirección contaba con </w:t>
      </w:r>
      <w:r w:rsidR="006C7CF4" w:rsidRPr="00FF7220">
        <w:rPr>
          <w:lang w:val="es-DO"/>
        </w:rPr>
        <w:t>66</w:t>
      </w:r>
      <w:r w:rsidR="006C7CF4">
        <w:rPr>
          <w:lang w:val="es-DO"/>
        </w:rPr>
        <w:t xml:space="preserve"> proyectos diferentes de los cuales </w:t>
      </w:r>
      <w:r w:rsidR="00DC51AF">
        <w:rPr>
          <w:lang w:val="es-DO"/>
        </w:rPr>
        <w:t xml:space="preserve">se concluyeron el </w:t>
      </w:r>
      <w:r w:rsidR="006C7CF4">
        <w:rPr>
          <w:lang w:val="es-DO"/>
        </w:rPr>
        <w:t>80% de estos. Algunos proyectos no fueron concluidos debido a factores externos como retraso en el suministro de bienes por parte de oferentes o inclusión de nuevas tareas y proyectos producto de resoluciones del CNSS o cambios en normativas.</w:t>
      </w:r>
    </w:p>
    <w:p w14:paraId="0B566208" w14:textId="4E91AACF" w:rsidR="00DF38D4" w:rsidRPr="00A612F6" w:rsidRDefault="00DF38D4" w:rsidP="00FD5343">
      <w:pPr>
        <w:spacing w:line="360" w:lineRule="auto"/>
        <w:jc w:val="both"/>
        <w:rPr>
          <w:lang w:val="es-DO"/>
        </w:rPr>
      </w:pPr>
      <w:r w:rsidRPr="00A612F6">
        <w:rPr>
          <w:lang w:val="es-DO"/>
        </w:rPr>
        <w:t>En m</w:t>
      </w:r>
      <w:r>
        <w:rPr>
          <w:lang w:val="es-DO"/>
        </w:rPr>
        <w:t>ateria de ciberseguridad, logramos</w:t>
      </w:r>
      <w:r w:rsidRPr="00A612F6">
        <w:rPr>
          <w:lang w:val="es-DO"/>
        </w:rPr>
        <w:t xml:space="preserve"> un avance para la detección y control de los ataques incorporando herramientas que nos permiten tener un mayor control tanto en los correos como en los archivos de transferencia de datos, por lo que estamos culminando sin ataques exitosos.</w:t>
      </w:r>
    </w:p>
    <w:p w14:paraId="297672D2" w14:textId="77777777" w:rsidR="00F02B3B" w:rsidRDefault="00F02B3B">
      <w:pPr>
        <w:rPr>
          <w:rFonts w:ascii="Aharoni" w:hAnsi="Aharoni" w:cs="Aharoni"/>
          <w:i/>
          <w:iCs/>
          <w:color w:val="1F3864" w:themeColor="accent1" w:themeShade="80"/>
          <w:sz w:val="32"/>
          <w:szCs w:val="32"/>
          <w:lang w:val="es-DO"/>
        </w:rPr>
      </w:pPr>
      <w:bookmarkStart w:id="27" w:name="_Toc94858552"/>
      <w:r>
        <w:rPr>
          <w:color w:val="1F3864" w:themeColor="accent1" w:themeShade="80"/>
          <w:sz w:val="32"/>
          <w:szCs w:val="32"/>
          <w:lang w:val="es-DO"/>
        </w:rPr>
        <w:br w:type="page"/>
      </w:r>
    </w:p>
    <w:p w14:paraId="0B32F2A3" w14:textId="174ABE62" w:rsidR="00B912F5" w:rsidRPr="00521DA0" w:rsidRDefault="00B912F5" w:rsidP="00FD5343">
      <w:pPr>
        <w:pStyle w:val="Heading2"/>
        <w:spacing w:line="360" w:lineRule="auto"/>
        <w:rPr>
          <w:color w:val="1F3864" w:themeColor="accent1" w:themeShade="80"/>
          <w:sz w:val="32"/>
          <w:szCs w:val="32"/>
          <w:lang w:val="es-DO"/>
        </w:rPr>
      </w:pPr>
      <w:bookmarkStart w:id="28" w:name="_Toc136427835"/>
      <w:r w:rsidRPr="00521DA0">
        <w:rPr>
          <w:color w:val="1F3864" w:themeColor="accent1" w:themeShade="80"/>
          <w:sz w:val="32"/>
          <w:szCs w:val="32"/>
          <w:lang w:val="es-DO"/>
        </w:rPr>
        <w:lastRenderedPageBreak/>
        <w:t>Dirección Financiera</w:t>
      </w:r>
      <w:bookmarkEnd w:id="27"/>
      <w:bookmarkEnd w:id="28"/>
    </w:p>
    <w:p w14:paraId="7138EC85" w14:textId="47C4743F" w:rsidR="00B912F5" w:rsidRDefault="00B912F5" w:rsidP="00FD5343">
      <w:pPr>
        <w:spacing w:line="360" w:lineRule="auto"/>
        <w:jc w:val="both"/>
        <w:rPr>
          <w:lang w:val="es-DO"/>
        </w:rPr>
      </w:pPr>
      <w:r w:rsidRPr="00581B2B">
        <w:rPr>
          <w:lang w:val="es-DO"/>
        </w:rPr>
        <w:t xml:space="preserve">Se encarga de supervisar y revisar los pagos mediante cheques y transferencias electrónicas, de los fondos que se reciben del sistema y de apoyo presupuestario, con el objetivo de asegurar el manejo correcto de los recursos que ingresan y egresan en el Sistema, también de velar porque las inversiones se realicen oportunamente, de acuerdo con lo dispuesto por el Consejo Nacional de la Seguridad Social (CNSS) y la TSS y que los cobros de la TSS sean ejecutados oportunamente. </w:t>
      </w:r>
    </w:p>
    <w:p w14:paraId="004CB2A2" w14:textId="494B9796" w:rsidR="00DF62A5" w:rsidRDefault="00A277CD" w:rsidP="00581B2B">
      <w:pPr>
        <w:jc w:val="both"/>
        <w:rPr>
          <w:lang w:val="es-DO"/>
        </w:rPr>
      </w:pPr>
      <w:r>
        <w:rPr>
          <w:noProof/>
        </w:rPr>
        <w:drawing>
          <wp:inline distT="0" distB="0" distL="0" distR="0" wp14:anchorId="74032849" wp14:editId="382D6DB5">
            <wp:extent cx="2847975" cy="28479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47975" cy="2847975"/>
                    </a:xfrm>
                    <a:prstGeom prst="rect">
                      <a:avLst/>
                    </a:prstGeom>
                  </pic:spPr>
                </pic:pic>
              </a:graphicData>
            </a:graphic>
          </wp:inline>
        </w:drawing>
      </w:r>
      <w:r w:rsidR="00965161" w:rsidRPr="009C7AD0">
        <w:rPr>
          <w:noProof/>
        </w:rPr>
        <mc:AlternateContent>
          <mc:Choice Requires="wps">
            <w:drawing>
              <wp:anchor distT="45720" distB="45720" distL="114300" distR="114300" simplePos="0" relativeHeight="251673600" behindDoc="0" locked="0" layoutInCell="1" allowOverlap="1" wp14:anchorId="5078834C" wp14:editId="2D2D98CC">
                <wp:simplePos x="0" y="0"/>
                <wp:positionH relativeFrom="margin">
                  <wp:posOffset>3289935</wp:posOffset>
                </wp:positionH>
                <wp:positionV relativeFrom="paragraph">
                  <wp:posOffset>292100</wp:posOffset>
                </wp:positionV>
                <wp:extent cx="2360930" cy="1404620"/>
                <wp:effectExtent l="0" t="0" r="381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9AB2195" w14:textId="7CAE1B6B" w:rsidR="0013268E" w:rsidRDefault="0013268E" w:rsidP="00FC469B">
                            <w:pPr>
                              <w:jc w:val="both"/>
                              <w:rPr>
                                <w:lang w:val="es-DO"/>
                              </w:rPr>
                            </w:pPr>
                            <w:r>
                              <w:rPr>
                                <w:lang w:val="es-DO"/>
                              </w:rPr>
                              <w:t>Ejecución lograda en el periodo 2022 por la Dirección de Finanzas.</w:t>
                            </w:r>
                          </w:p>
                          <w:p w14:paraId="75341C0E" w14:textId="77777777" w:rsidR="0013268E" w:rsidRDefault="0013268E" w:rsidP="00FC469B">
                            <w:pPr>
                              <w:jc w:val="both"/>
                              <w:rPr>
                                <w:lang w:val="es-DO"/>
                              </w:rPr>
                            </w:pPr>
                          </w:p>
                          <w:p w14:paraId="6B253780" w14:textId="77777777" w:rsidR="0013268E" w:rsidRDefault="0013268E" w:rsidP="00FC469B">
                            <w:pPr>
                              <w:jc w:val="both"/>
                              <w:rPr>
                                <w:lang w:val="es-DO"/>
                              </w:rPr>
                            </w:pPr>
                          </w:p>
                          <w:p w14:paraId="4615A76E" w14:textId="77777777" w:rsidR="0013268E" w:rsidRPr="00581B2B" w:rsidRDefault="0013268E" w:rsidP="00FC469B">
                            <w:pPr>
                              <w:jc w:val="both"/>
                              <w:rPr>
                                <w:lang w:val="es-DO"/>
                              </w:rPr>
                            </w:pPr>
                            <w:r w:rsidRPr="00581B2B">
                              <w:rPr>
                                <w:lang w:val="es-DO"/>
                              </w:rPr>
                              <w:t>A continuación, sus dos iniciativas con sus respectivos avances:</w:t>
                            </w:r>
                          </w:p>
                          <w:p w14:paraId="5BDC5A0A" w14:textId="77777777" w:rsidR="0013268E" w:rsidRPr="00900202" w:rsidRDefault="0013268E" w:rsidP="00FC469B">
                            <w:pPr>
                              <w:rPr>
                                <w:lang w:val="es-DO"/>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078834C" id="_x0000_s1032" type="#_x0000_t202" style="position:absolute;left:0;text-align:left;margin-left:259.05pt;margin-top:23pt;width:185.9pt;height:110.6pt;z-index:25167360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uBSIwIAACQ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hvUbkaJYRo1&#10;ehZDIB9gIEWkp7e+xKwni3lhwGNMTa16+wj8pycGNh0zO3HvHPSdYA2WN403s6urI46PIHX/BRp8&#10;hu0DJKChdTpyh2wQREeZjhdpYikcD4ubRb68wRDH2HSWzxZFEi9j5fm6dT58EqBJXFTUofYJnh0e&#10;fYjlsPKcEl/zoGSzlUqljdvVG+XIgaFPtmmkDl6lKUP6ii7nxTwhG4j3k4W0DOhjJXVFb/M4RmdF&#10;Oj6aJqUEJtW4xkqUOfETKRnJCUM9JCUWZ9praI5ImIPRtvjNcNGB+01Jj5atqP+1Z05Qoj4bJH05&#10;nc2ix9NmNn+PDBF3HamvI8xwhKpooGRcbkL6F4kOe4/ibGWiLao4VnIqGa2Y2Dx9m+j1633K+vO5&#10;1y8AAAD//wMAUEsDBBQABgAIAAAAIQAEdasP4QAAAAoBAAAPAAAAZHJzL2Rvd25yZXYueG1sTI/L&#10;TsMwEEX3SPyDNUhsUOskgjQNcary2nTXEiSWbjxNAvE4it028PUMK1iO5ujec4vVZHtxwtF3jhTE&#10;8wgEUu1MR42C6vVlloHwQZPRvSNU8IUeVuXlRaFz4860xdMuNIJDyOdaQRvCkEvp6xat9nM3IPHv&#10;4EarA59jI82ozxxue5lEUSqt7ogbWj3gY4v15+5oFXw/VE/r55sQH5Lwnrxt7aaqP7RS11fT+h5E&#10;wCn8wfCrz+pQstPeHcl40Su4i7OYUQW3KW9iIMuWSxB7BUm6SECWhfw/ofwBAAD//wMAUEsBAi0A&#10;FAAGAAgAAAAhALaDOJL+AAAA4QEAABMAAAAAAAAAAAAAAAAAAAAAAFtDb250ZW50X1R5cGVzXS54&#10;bWxQSwECLQAUAAYACAAAACEAOP0h/9YAAACUAQAACwAAAAAAAAAAAAAAAAAvAQAAX3JlbHMvLnJl&#10;bHNQSwECLQAUAAYACAAAACEAsyrgUiMCAAAkBAAADgAAAAAAAAAAAAAAAAAuAgAAZHJzL2Uyb0Rv&#10;Yy54bWxQSwECLQAUAAYACAAAACEABHWrD+EAAAAKAQAADwAAAAAAAAAAAAAAAAB9BAAAZHJzL2Rv&#10;d25yZXYueG1sUEsFBgAAAAAEAAQA8wAAAIsFAAAAAA==&#10;" stroked="f">
                <v:textbox style="mso-fit-shape-to-text:t">
                  <w:txbxContent>
                    <w:p w14:paraId="39AB2195" w14:textId="7CAE1B6B" w:rsidR="0013268E" w:rsidRDefault="0013268E" w:rsidP="00FC469B">
                      <w:pPr>
                        <w:jc w:val="both"/>
                        <w:rPr>
                          <w:lang w:val="es-DO"/>
                        </w:rPr>
                      </w:pPr>
                      <w:r>
                        <w:rPr>
                          <w:lang w:val="es-DO"/>
                        </w:rPr>
                        <w:t>Ejecución lograda en el periodo 2022 por la Dirección de Finanzas.</w:t>
                      </w:r>
                    </w:p>
                    <w:p w14:paraId="75341C0E" w14:textId="77777777" w:rsidR="0013268E" w:rsidRDefault="0013268E" w:rsidP="00FC469B">
                      <w:pPr>
                        <w:jc w:val="both"/>
                        <w:rPr>
                          <w:lang w:val="es-DO"/>
                        </w:rPr>
                      </w:pPr>
                    </w:p>
                    <w:p w14:paraId="6B253780" w14:textId="77777777" w:rsidR="0013268E" w:rsidRDefault="0013268E" w:rsidP="00FC469B">
                      <w:pPr>
                        <w:jc w:val="both"/>
                        <w:rPr>
                          <w:lang w:val="es-DO"/>
                        </w:rPr>
                      </w:pPr>
                    </w:p>
                    <w:p w14:paraId="4615A76E" w14:textId="77777777" w:rsidR="0013268E" w:rsidRPr="00581B2B" w:rsidRDefault="0013268E" w:rsidP="00FC469B">
                      <w:pPr>
                        <w:jc w:val="both"/>
                        <w:rPr>
                          <w:lang w:val="es-DO"/>
                        </w:rPr>
                      </w:pPr>
                      <w:r w:rsidRPr="00581B2B">
                        <w:rPr>
                          <w:lang w:val="es-DO"/>
                        </w:rPr>
                        <w:t>A continuación, sus dos iniciativas con sus respectivos avances:</w:t>
                      </w:r>
                    </w:p>
                    <w:p w14:paraId="5BDC5A0A" w14:textId="77777777" w:rsidR="0013268E" w:rsidRPr="00900202" w:rsidRDefault="0013268E" w:rsidP="00FC469B">
                      <w:pPr>
                        <w:rPr>
                          <w:lang w:val="es-DO"/>
                        </w:rPr>
                      </w:pPr>
                    </w:p>
                  </w:txbxContent>
                </v:textbox>
                <w10:wrap anchorx="margin"/>
              </v:shape>
            </w:pict>
          </mc:Fallback>
        </mc:AlternateContent>
      </w:r>
    </w:p>
    <w:p w14:paraId="4F4E9DFE" w14:textId="6E6B4F9B" w:rsidR="00B912F5" w:rsidRPr="00581B2B" w:rsidRDefault="00B912F5" w:rsidP="00FD5343">
      <w:pPr>
        <w:pStyle w:val="ListParagraph"/>
        <w:numPr>
          <w:ilvl w:val="0"/>
          <w:numId w:val="10"/>
        </w:numPr>
        <w:spacing w:line="360" w:lineRule="auto"/>
        <w:rPr>
          <w:rFonts w:ascii="Abadi" w:hAnsi="Abadi"/>
          <w:b/>
          <w:bCs/>
          <w:lang w:val="es-DO"/>
        </w:rPr>
      </w:pPr>
      <w:r w:rsidRPr="00581B2B">
        <w:rPr>
          <w:rFonts w:ascii="Abadi" w:hAnsi="Abadi"/>
          <w:b/>
          <w:bCs/>
          <w:lang w:val="es-DO"/>
        </w:rPr>
        <w:t>Implementación de Software de Inversiones del Sistema de Seguridad Social.</w:t>
      </w:r>
    </w:p>
    <w:p w14:paraId="161002DA" w14:textId="74FF06B6" w:rsidR="00B912F5" w:rsidRDefault="00B912F5" w:rsidP="00FD5343">
      <w:pPr>
        <w:spacing w:line="360" w:lineRule="auto"/>
        <w:jc w:val="both"/>
        <w:rPr>
          <w:lang w:val="es-DO"/>
        </w:rPr>
      </w:pPr>
      <w:r w:rsidRPr="00581B2B">
        <w:rPr>
          <w:lang w:val="es-DO"/>
        </w:rPr>
        <w:t>Para esta iniciativa fue realizado el levantamiento de los potenciales proveedores y las funcionalidades de sus diferente</w:t>
      </w:r>
      <w:r w:rsidR="008D7DC9">
        <w:rPr>
          <w:lang w:val="es-DO"/>
        </w:rPr>
        <w:t>s herramientas, se elaboraron lo</w:t>
      </w:r>
      <w:r w:rsidRPr="00581B2B">
        <w:rPr>
          <w:lang w:val="es-DO"/>
        </w:rPr>
        <w:t>s Términos de Referencias y las Especificaciones Técnicas para posterior envío a aprobación de la solicitud de compra a la Oficina Gubernamental de Tecnología de Información y Comunicaciones.</w:t>
      </w:r>
    </w:p>
    <w:p w14:paraId="367A2E3B" w14:textId="79CA8ECE" w:rsidR="00B87CDA" w:rsidRDefault="008D7DC9" w:rsidP="00FD5343">
      <w:pPr>
        <w:spacing w:line="360" w:lineRule="auto"/>
        <w:jc w:val="both"/>
        <w:rPr>
          <w:lang w:val="es-DO"/>
        </w:rPr>
      </w:pPr>
      <w:r>
        <w:rPr>
          <w:lang w:val="es-DO"/>
        </w:rPr>
        <w:t xml:space="preserve">Esta herramienta va a permitir un seguimiento </w:t>
      </w:r>
      <w:r w:rsidR="008D657A">
        <w:rPr>
          <w:lang w:val="es-DO"/>
        </w:rPr>
        <w:t>más</w:t>
      </w:r>
      <w:r>
        <w:rPr>
          <w:lang w:val="es-DO"/>
        </w:rPr>
        <w:t xml:space="preserve"> ágil a</w:t>
      </w:r>
      <w:r w:rsidR="00C11C8A">
        <w:rPr>
          <w:lang w:val="es-DO"/>
        </w:rPr>
        <w:t xml:space="preserve"> los fondos que son invertidos de la cuenta de la salud de las personas, monitorear los vencimientos</w:t>
      </w:r>
      <w:r w:rsidR="00C07C74">
        <w:rPr>
          <w:lang w:val="es-DO"/>
        </w:rPr>
        <w:t>, generar reportería de disponibilidad</w:t>
      </w:r>
      <w:r w:rsidR="0034354B">
        <w:rPr>
          <w:lang w:val="es-DO"/>
        </w:rPr>
        <w:t>, entre otros.</w:t>
      </w:r>
    </w:p>
    <w:p w14:paraId="6AD57509" w14:textId="77777777" w:rsidR="00B87CDA" w:rsidRDefault="00B87CDA">
      <w:pPr>
        <w:rPr>
          <w:lang w:val="es-DO"/>
        </w:rPr>
      </w:pPr>
      <w:r>
        <w:rPr>
          <w:lang w:val="es-DO"/>
        </w:rPr>
        <w:br w:type="page"/>
      </w:r>
    </w:p>
    <w:p w14:paraId="7F4A160C" w14:textId="07372747" w:rsidR="00B912F5" w:rsidRPr="00581B2B" w:rsidRDefault="00B912F5" w:rsidP="00FD5343">
      <w:pPr>
        <w:pStyle w:val="ListParagraph"/>
        <w:numPr>
          <w:ilvl w:val="0"/>
          <w:numId w:val="10"/>
        </w:numPr>
        <w:spacing w:line="360" w:lineRule="auto"/>
        <w:rPr>
          <w:rFonts w:ascii="Abadi" w:hAnsi="Abadi"/>
          <w:b/>
          <w:bCs/>
          <w:lang w:val="es-DO"/>
        </w:rPr>
      </w:pPr>
      <w:r w:rsidRPr="00581B2B">
        <w:rPr>
          <w:rFonts w:ascii="Abadi" w:hAnsi="Abadi"/>
          <w:b/>
          <w:bCs/>
          <w:lang w:val="es-DO"/>
        </w:rPr>
        <w:lastRenderedPageBreak/>
        <w:t>Automatización de la Gestión Financiera</w:t>
      </w:r>
    </w:p>
    <w:p w14:paraId="583CB4AE" w14:textId="0E86F8E5" w:rsidR="00B912F5" w:rsidRPr="00581B2B" w:rsidRDefault="00B912F5" w:rsidP="00FD5343">
      <w:pPr>
        <w:spacing w:line="360" w:lineRule="auto"/>
        <w:jc w:val="both"/>
        <w:rPr>
          <w:lang w:val="es-DO"/>
        </w:rPr>
      </w:pPr>
      <w:r w:rsidRPr="00581B2B">
        <w:rPr>
          <w:lang w:val="es-DO"/>
        </w:rPr>
        <w:t>Bajo esta iniciativa se realizaron diferentes trabajos de apoyo en la implementación del sistema DYNAMICS, los cuales consistían en la integración de conciliaciones bancarias, cortes auxiliares de las cuentas por pagar y cuentas por cobrar, cortes con el mayor general, cuadres de auxiliares, cierres mensuales y generación de balanza de comprobación, así como la actualización de documentos del corte hasta el 31 de diciembre 2021 y entradas estándares.</w:t>
      </w:r>
    </w:p>
    <w:p w14:paraId="2BEC6DD3" w14:textId="14DAA8FA" w:rsidR="00B912F5" w:rsidRPr="00581B2B" w:rsidRDefault="00AD2911" w:rsidP="00FD5343">
      <w:pPr>
        <w:spacing w:line="360" w:lineRule="auto"/>
        <w:jc w:val="both"/>
        <w:rPr>
          <w:lang w:val="es-DO"/>
        </w:rPr>
      </w:pPr>
      <w:r w:rsidRPr="00581B2B">
        <w:rPr>
          <w:lang w:val="es-DO"/>
        </w:rPr>
        <w:t>Está</w:t>
      </w:r>
      <w:r w:rsidR="00B912F5" w:rsidRPr="00581B2B">
        <w:rPr>
          <w:lang w:val="es-DO"/>
        </w:rPr>
        <w:t xml:space="preserve"> pendiente de habilitar en el software la generación de reportes de disponibilidad Bancaria y la preparación de estados financieros.</w:t>
      </w:r>
    </w:p>
    <w:p w14:paraId="283DFFBC" w14:textId="65054ADD" w:rsidR="00B912F5" w:rsidRDefault="00E868D6" w:rsidP="00FD5343">
      <w:pPr>
        <w:spacing w:line="360" w:lineRule="auto"/>
        <w:rPr>
          <w:lang w:val="es-DO"/>
        </w:rPr>
      </w:pPr>
      <w:r>
        <w:rPr>
          <w:lang w:val="es-DO"/>
        </w:rPr>
        <w:t xml:space="preserve">Estos trabajos aún están en proceso de implementación y se </w:t>
      </w:r>
      <w:r w:rsidR="00CF5BAC">
        <w:rPr>
          <w:lang w:val="es-DO"/>
        </w:rPr>
        <w:t>dará</w:t>
      </w:r>
      <w:r>
        <w:rPr>
          <w:lang w:val="es-DO"/>
        </w:rPr>
        <w:t xml:space="preserve"> </w:t>
      </w:r>
      <w:r w:rsidR="00CF5BAC">
        <w:rPr>
          <w:lang w:val="es-DO"/>
        </w:rPr>
        <w:t>continuidad</w:t>
      </w:r>
      <w:r>
        <w:rPr>
          <w:lang w:val="es-DO"/>
        </w:rPr>
        <w:t xml:space="preserve"> durante el año 2023.</w:t>
      </w:r>
    </w:p>
    <w:p w14:paraId="6D889F18" w14:textId="0C3FCCDD" w:rsidR="00B912F5" w:rsidRDefault="00B912F5" w:rsidP="00B912F5">
      <w:pPr>
        <w:rPr>
          <w:lang w:val="es-DO"/>
        </w:rPr>
      </w:pPr>
    </w:p>
    <w:p w14:paraId="06A2FA34" w14:textId="35654E0B" w:rsidR="0013268E" w:rsidRDefault="0013268E" w:rsidP="00B912F5">
      <w:pPr>
        <w:rPr>
          <w:lang w:val="es-DO"/>
        </w:rPr>
      </w:pPr>
    </w:p>
    <w:p w14:paraId="0A6FDBD5" w14:textId="38A6A901" w:rsidR="0013268E" w:rsidRDefault="0013268E" w:rsidP="00B912F5">
      <w:pPr>
        <w:rPr>
          <w:lang w:val="es-DO"/>
        </w:rPr>
      </w:pPr>
    </w:p>
    <w:p w14:paraId="6CAE5850" w14:textId="5741B28E" w:rsidR="0013268E" w:rsidRDefault="0013268E" w:rsidP="00B912F5">
      <w:pPr>
        <w:rPr>
          <w:lang w:val="es-DO"/>
        </w:rPr>
      </w:pPr>
    </w:p>
    <w:p w14:paraId="0E6BDA57" w14:textId="2C5EB515" w:rsidR="0013268E" w:rsidRDefault="0013268E" w:rsidP="00B912F5">
      <w:pPr>
        <w:rPr>
          <w:lang w:val="es-DO"/>
        </w:rPr>
      </w:pPr>
    </w:p>
    <w:p w14:paraId="4855A81E" w14:textId="513DEC0B" w:rsidR="0013268E" w:rsidRDefault="0013268E" w:rsidP="00B912F5">
      <w:pPr>
        <w:rPr>
          <w:lang w:val="es-DO"/>
        </w:rPr>
      </w:pPr>
    </w:p>
    <w:p w14:paraId="4F954DBE" w14:textId="6877773D" w:rsidR="0013268E" w:rsidRDefault="0013268E" w:rsidP="00B912F5">
      <w:pPr>
        <w:rPr>
          <w:lang w:val="es-DO"/>
        </w:rPr>
      </w:pPr>
    </w:p>
    <w:p w14:paraId="4A265399" w14:textId="33479095" w:rsidR="0013268E" w:rsidRDefault="0013268E" w:rsidP="00B912F5">
      <w:pPr>
        <w:rPr>
          <w:lang w:val="es-DO"/>
        </w:rPr>
      </w:pPr>
    </w:p>
    <w:p w14:paraId="5B827FB1" w14:textId="5166A61B" w:rsidR="0013268E" w:rsidRDefault="0013268E" w:rsidP="00B912F5">
      <w:pPr>
        <w:rPr>
          <w:lang w:val="es-DO"/>
        </w:rPr>
      </w:pPr>
    </w:p>
    <w:p w14:paraId="69FF47A7" w14:textId="12EC93FC" w:rsidR="0013268E" w:rsidRDefault="0013268E" w:rsidP="00B912F5">
      <w:pPr>
        <w:rPr>
          <w:lang w:val="es-DO"/>
        </w:rPr>
      </w:pPr>
    </w:p>
    <w:p w14:paraId="18F5EE36" w14:textId="77C4ED83" w:rsidR="0013268E" w:rsidRDefault="0013268E" w:rsidP="00B912F5">
      <w:pPr>
        <w:rPr>
          <w:lang w:val="es-DO"/>
        </w:rPr>
      </w:pPr>
    </w:p>
    <w:p w14:paraId="58D8B34C" w14:textId="021F8F2F" w:rsidR="0013268E" w:rsidRDefault="0013268E" w:rsidP="00B912F5">
      <w:pPr>
        <w:rPr>
          <w:lang w:val="es-DO"/>
        </w:rPr>
      </w:pPr>
    </w:p>
    <w:p w14:paraId="0FC4AABC" w14:textId="1A43D134" w:rsidR="0013268E" w:rsidRDefault="0013268E" w:rsidP="00B912F5">
      <w:pPr>
        <w:rPr>
          <w:lang w:val="es-DO"/>
        </w:rPr>
      </w:pPr>
    </w:p>
    <w:p w14:paraId="36BD6BAB" w14:textId="576D053F" w:rsidR="0013268E" w:rsidRDefault="0013268E" w:rsidP="00B912F5">
      <w:pPr>
        <w:rPr>
          <w:lang w:val="es-DO"/>
        </w:rPr>
      </w:pPr>
    </w:p>
    <w:p w14:paraId="0C6F25EB" w14:textId="34DAB1CF" w:rsidR="0013268E" w:rsidRDefault="0013268E" w:rsidP="00B912F5">
      <w:pPr>
        <w:rPr>
          <w:lang w:val="es-DO"/>
        </w:rPr>
      </w:pPr>
    </w:p>
    <w:p w14:paraId="44E431BC" w14:textId="2FEFB735" w:rsidR="0013268E" w:rsidRDefault="0013268E" w:rsidP="00B912F5">
      <w:pPr>
        <w:rPr>
          <w:lang w:val="es-DO"/>
        </w:rPr>
      </w:pPr>
    </w:p>
    <w:p w14:paraId="1A544469" w14:textId="0C284D83" w:rsidR="0013268E" w:rsidRDefault="0013268E" w:rsidP="00B912F5">
      <w:pPr>
        <w:rPr>
          <w:lang w:val="es-DO"/>
        </w:rPr>
      </w:pPr>
    </w:p>
    <w:p w14:paraId="2D4C46B8" w14:textId="4D9F712B" w:rsidR="00B912F5" w:rsidRPr="00521DA0" w:rsidRDefault="00B912F5" w:rsidP="00837C8F">
      <w:pPr>
        <w:pStyle w:val="Heading2"/>
        <w:spacing w:line="360" w:lineRule="auto"/>
        <w:rPr>
          <w:color w:val="1F3864" w:themeColor="accent1" w:themeShade="80"/>
          <w:sz w:val="32"/>
          <w:szCs w:val="32"/>
          <w:lang w:val="es-DO"/>
        </w:rPr>
      </w:pPr>
      <w:bookmarkStart w:id="29" w:name="_Toc94858553"/>
      <w:bookmarkStart w:id="30" w:name="_Toc136427836"/>
      <w:r w:rsidRPr="00521DA0">
        <w:rPr>
          <w:color w:val="1F3864" w:themeColor="accent1" w:themeShade="80"/>
          <w:sz w:val="32"/>
          <w:szCs w:val="32"/>
          <w:lang w:val="es-DO"/>
        </w:rPr>
        <w:lastRenderedPageBreak/>
        <w:t>Dirección de Recursos Humanos</w:t>
      </w:r>
      <w:bookmarkEnd w:id="29"/>
      <w:bookmarkEnd w:id="30"/>
    </w:p>
    <w:p w14:paraId="0FE2E61E" w14:textId="41B8AE34" w:rsidR="00B912F5" w:rsidRDefault="00B912F5" w:rsidP="00FD5343">
      <w:pPr>
        <w:spacing w:line="360" w:lineRule="auto"/>
        <w:jc w:val="both"/>
        <w:rPr>
          <w:lang w:val="es-DO"/>
        </w:rPr>
      </w:pPr>
      <w:r w:rsidRPr="00581B2B">
        <w:rPr>
          <w:lang w:val="es-DO"/>
        </w:rPr>
        <w:t xml:space="preserve">Implementa y desarrolla un sistema de gestión que mantenga el equilibrio organizacional a través del reclutamiento de un personal calificado, cumpliendo con la Ley No. 41 - 08 y sus Reglamentos de Aplicación, a fin de asegurar su crecimiento mediante capacitación y desarrollo continuo que contribuyan al logro de los objetivos de la Institución. </w:t>
      </w:r>
    </w:p>
    <w:p w14:paraId="632AB1B0" w14:textId="14B1259E" w:rsidR="00FC469B" w:rsidRDefault="004A59C9" w:rsidP="00581B2B">
      <w:pPr>
        <w:jc w:val="both"/>
        <w:rPr>
          <w:lang w:val="es-DO"/>
        </w:rPr>
      </w:pPr>
      <w:r>
        <w:rPr>
          <w:noProof/>
        </w:rPr>
        <w:drawing>
          <wp:anchor distT="0" distB="0" distL="114300" distR="114300" simplePos="0" relativeHeight="251674624" behindDoc="0" locked="0" layoutInCell="1" allowOverlap="1" wp14:anchorId="0B6C2B04" wp14:editId="7F45F8F7">
            <wp:simplePos x="0" y="0"/>
            <wp:positionH relativeFrom="column">
              <wp:posOffset>238125</wp:posOffset>
            </wp:positionH>
            <wp:positionV relativeFrom="paragraph">
              <wp:posOffset>11430</wp:posOffset>
            </wp:positionV>
            <wp:extent cx="2600325" cy="2487617"/>
            <wp:effectExtent l="0" t="0" r="0"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600325" cy="2487617"/>
                    </a:xfrm>
                    <a:prstGeom prst="rect">
                      <a:avLst/>
                    </a:prstGeom>
                  </pic:spPr>
                </pic:pic>
              </a:graphicData>
            </a:graphic>
            <wp14:sizeRelH relativeFrom="page">
              <wp14:pctWidth>0</wp14:pctWidth>
            </wp14:sizeRelH>
            <wp14:sizeRelV relativeFrom="page">
              <wp14:pctHeight>0</wp14:pctHeight>
            </wp14:sizeRelV>
          </wp:anchor>
        </w:drawing>
      </w:r>
    </w:p>
    <w:p w14:paraId="445D8B28" w14:textId="0FBB3FD9" w:rsidR="00FC469B" w:rsidRDefault="00FC469B" w:rsidP="00581B2B">
      <w:pPr>
        <w:jc w:val="both"/>
        <w:rPr>
          <w:lang w:val="es-DO"/>
        </w:rPr>
      </w:pPr>
    </w:p>
    <w:p w14:paraId="75CBC5B2" w14:textId="64FFCF57" w:rsidR="00FC469B" w:rsidRDefault="004A59C9" w:rsidP="00581B2B">
      <w:pPr>
        <w:jc w:val="both"/>
        <w:rPr>
          <w:lang w:val="es-DO"/>
        </w:rPr>
      </w:pPr>
      <w:r w:rsidRPr="009C7AD0">
        <w:rPr>
          <w:noProof/>
        </w:rPr>
        <mc:AlternateContent>
          <mc:Choice Requires="wps">
            <w:drawing>
              <wp:anchor distT="45720" distB="45720" distL="114300" distR="114300" simplePos="0" relativeHeight="251676672" behindDoc="0" locked="0" layoutInCell="1" allowOverlap="1" wp14:anchorId="5B7C55E7" wp14:editId="448B2498">
                <wp:simplePos x="0" y="0"/>
                <wp:positionH relativeFrom="margin">
                  <wp:posOffset>3019425</wp:posOffset>
                </wp:positionH>
                <wp:positionV relativeFrom="paragraph">
                  <wp:posOffset>155575</wp:posOffset>
                </wp:positionV>
                <wp:extent cx="2571750" cy="1571625"/>
                <wp:effectExtent l="0" t="0" r="0" b="952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571625"/>
                        </a:xfrm>
                        <a:prstGeom prst="rect">
                          <a:avLst/>
                        </a:prstGeom>
                        <a:solidFill>
                          <a:srgbClr val="FFFFFF"/>
                        </a:solidFill>
                        <a:ln w="9525">
                          <a:noFill/>
                          <a:miter lim="800000"/>
                          <a:headEnd/>
                          <a:tailEnd/>
                        </a:ln>
                      </wps:spPr>
                      <wps:txbx>
                        <w:txbxContent>
                          <w:p w14:paraId="56570ACB" w14:textId="7BE31BB8" w:rsidR="0013268E" w:rsidRDefault="0013268E" w:rsidP="00B97F41">
                            <w:pPr>
                              <w:jc w:val="both"/>
                              <w:rPr>
                                <w:lang w:val="es-DO"/>
                              </w:rPr>
                            </w:pPr>
                            <w:r>
                              <w:rPr>
                                <w:lang w:val="es-DO"/>
                              </w:rPr>
                              <w:t>Ejecución lograda en el periodo 2022 por la Dirección de Recursos Humanos.</w:t>
                            </w:r>
                          </w:p>
                          <w:p w14:paraId="6445F9F1" w14:textId="77777777" w:rsidR="0013268E" w:rsidRDefault="0013268E" w:rsidP="00B97F41">
                            <w:pPr>
                              <w:jc w:val="both"/>
                              <w:rPr>
                                <w:lang w:val="es-DO"/>
                              </w:rPr>
                            </w:pPr>
                          </w:p>
                          <w:p w14:paraId="046E5B56" w14:textId="77777777" w:rsidR="0013268E" w:rsidRPr="00581B2B" w:rsidRDefault="0013268E" w:rsidP="009230FD">
                            <w:pPr>
                              <w:jc w:val="both"/>
                              <w:rPr>
                                <w:lang w:val="es-DO"/>
                              </w:rPr>
                            </w:pPr>
                            <w:r w:rsidRPr="00581B2B">
                              <w:rPr>
                                <w:lang w:val="es-DO"/>
                              </w:rPr>
                              <w:t>A continuación, sus tres iniciativas con sus respectivos avances:</w:t>
                            </w:r>
                          </w:p>
                          <w:p w14:paraId="7922B35B" w14:textId="77777777" w:rsidR="0013268E" w:rsidRPr="00900202" w:rsidRDefault="0013268E" w:rsidP="00B97F41">
                            <w:pPr>
                              <w:rPr>
                                <w:lang w:val="es-D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7C55E7" id="_x0000_s1033" type="#_x0000_t202" style="position:absolute;left:0;text-align:left;margin-left:237.75pt;margin-top:12.25pt;width:202.5pt;height:123.7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hcEIQIAACQEAAAOAAAAZHJzL2Uyb0RvYy54bWysU81u2zAMvg/YOwi6L46D/LRGnKJLl2FA&#10;1w1o9wC0LMfCJNGTlNjd04+S0zTbbsN0EEiR/Eh+pNY3g9HsKJ1XaEueT6acSSuwVnZf8m9Pu3dX&#10;nPkAtgaNVpb8WXp+s3n7Zt13hZxhi7qWjhGI9UXflbwNoSuyzItWGvAT7KQlY4POQCDV7bPaQU/o&#10;Rmez6XSZ9ejqzqGQ3tPr3Wjkm4TfNFKEL03jZWC65FRbSLdLdxXvbLOGYu+ga5U4lQH/UIUBZSnp&#10;GeoOArCDU39BGSUcemzCRKDJsGmUkKkH6iaf/tHNYwudTL0QOb470+T/H6x4OH51TNU0uyVnFgzN&#10;6EkOgb3Hgc0iPX3nC/J67MgvDPRMrqlV392j+O6ZxW0Ldi9vncO+lVBTeXmMzC5CRxwfQar+M9aU&#10;Bg4BE9DQOBO5IzYYodOYns+jiaUIepwtVvlqQSZBtpyU5WyRckDxEt45Hz5KNCwKJXc0+wQPx3sf&#10;YjlQvLjEbB61qndK66S4fbXVjh2B9mSXzgn9NzdtWV/y6wXljlEWY3xaIaMC7bFWpuRX03hiOBSR&#10;jg+2TnIApUeZKtH2xE+kZCQnDNWQJrGKsZG7CutnIszhuLb0zUho0f3krKeVLbn/cQAnOdOfLJF+&#10;nc/ncceTMl+sZqS4S0t1aQErCKrkgbNR3Ib0L8bGbmk4jUq0vVZyKplWMbF5+jZx1y/15PX6uTe/&#10;AAAA//8DAFBLAwQUAAYACAAAACEAQOSqWN0AAAAKAQAADwAAAGRycy9kb3ducmV2LnhtbEyP3U6D&#10;QBCF7018h82YeGPsIoGClKVRE423/XmAgZ0CKbtL2G2hb+94pVfzd3LON+V2MYO40uR7ZxW8rCIQ&#10;ZBune9sqOB4+n3MQPqDVODhLCm7kYVvd35VYaDfbHV33oRVsYn2BCroQxkJK33Rk0K/cSJZvJzcZ&#10;DDxOrdQTzmxuBhlH0Voa7C0ndDjSR0fNeX8xCk7f81P6Otdf4ZjtkvU79lntbko9PixvGxCBlvAn&#10;hl98RoeKmWp3sdqLQUGSpSlLFcQJVxbkecRNzYssjkBWpfz/QvUDAAD//wMAUEsBAi0AFAAGAAgA&#10;AAAhALaDOJL+AAAA4QEAABMAAAAAAAAAAAAAAAAAAAAAAFtDb250ZW50X1R5cGVzXS54bWxQSwEC&#10;LQAUAAYACAAAACEAOP0h/9YAAACUAQAACwAAAAAAAAAAAAAAAAAvAQAAX3JlbHMvLnJlbHNQSwEC&#10;LQAUAAYACAAAACEAzcYXBCECAAAkBAAADgAAAAAAAAAAAAAAAAAuAgAAZHJzL2Uyb0RvYy54bWxQ&#10;SwECLQAUAAYACAAAACEAQOSqWN0AAAAKAQAADwAAAAAAAAAAAAAAAAB7BAAAZHJzL2Rvd25yZXYu&#10;eG1sUEsFBgAAAAAEAAQA8wAAAIUFAAAAAA==&#10;" stroked="f">
                <v:textbox>
                  <w:txbxContent>
                    <w:p w14:paraId="56570ACB" w14:textId="7BE31BB8" w:rsidR="0013268E" w:rsidRDefault="0013268E" w:rsidP="00B97F41">
                      <w:pPr>
                        <w:jc w:val="both"/>
                        <w:rPr>
                          <w:lang w:val="es-DO"/>
                        </w:rPr>
                      </w:pPr>
                      <w:r>
                        <w:rPr>
                          <w:lang w:val="es-DO"/>
                        </w:rPr>
                        <w:t>Ejecución lograda en el periodo 2022 por la Dirección de Recursos Humanos.</w:t>
                      </w:r>
                    </w:p>
                    <w:p w14:paraId="6445F9F1" w14:textId="77777777" w:rsidR="0013268E" w:rsidRDefault="0013268E" w:rsidP="00B97F41">
                      <w:pPr>
                        <w:jc w:val="both"/>
                        <w:rPr>
                          <w:lang w:val="es-DO"/>
                        </w:rPr>
                      </w:pPr>
                    </w:p>
                    <w:p w14:paraId="046E5B56" w14:textId="77777777" w:rsidR="0013268E" w:rsidRPr="00581B2B" w:rsidRDefault="0013268E" w:rsidP="009230FD">
                      <w:pPr>
                        <w:jc w:val="both"/>
                        <w:rPr>
                          <w:lang w:val="es-DO"/>
                        </w:rPr>
                      </w:pPr>
                      <w:r w:rsidRPr="00581B2B">
                        <w:rPr>
                          <w:lang w:val="es-DO"/>
                        </w:rPr>
                        <w:t>A continuación, sus tres iniciativas con sus respectivos avances:</w:t>
                      </w:r>
                    </w:p>
                    <w:p w14:paraId="7922B35B" w14:textId="77777777" w:rsidR="0013268E" w:rsidRPr="00900202" w:rsidRDefault="0013268E" w:rsidP="00B97F41">
                      <w:pPr>
                        <w:rPr>
                          <w:lang w:val="es-DO"/>
                        </w:rPr>
                      </w:pPr>
                    </w:p>
                  </w:txbxContent>
                </v:textbox>
                <w10:wrap anchorx="margin"/>
              </v:shape>
            </w:pict>
          </mc:Fallback>
        </mc:AlternateContent>
      </w:r>
    </w:p>
    <w:p w14:paraId="2DFF92CE" w14:textId="7CD938EA" w:rsidR="00FC469B" w:rsidRDefault="00FC469B" w:rsidP="00581B2B">
      <w:pPr>
        <w:jc w:val="both"/>
        <w:rPr>
          <w:lang w:val="es-DO"/>
        </w:rPr>
      </w:pPr>
    </w:p>
    <w:p w14:paraId="7A82ED24" w14:textId="5252A15D" w:rsidR="00FC469B" w:rsidRDefault="00FC469B" w:rsidP="00581B2B">
      <w:pPr>
        <w:jc w:val="both"/>
        <w:rPr>
          <w:lang w:val="es-DO"/>
        </w:rPr>
      </w:pPr>
    </w:p>
    <w:p w14:paraId="470543B4" w14:textId="77777777" w:rsidR="004A59C9" w:rsidRDefault="004A59C9" w:rsidP="00581B2B">
      <w:pPr>
        <w:jc w:val="both"/>
        <w:rPr>
          <w:lang w:val="es-DO"/>
        </w:rPr>
      </w:pPr>
    </w:p>
    <w:p w14:paraId="3C04E434" w14:textId="322EA5E9" w:rsidR="00FC469B" w:rsidRDefault="00FC469B" w:rsidP="00581B2B">
      <w:pPr>
        <w:jc w:val="both"/>
        <w:rPr>
          <w:lang w:val="es-DO"/>
        </w:rPr>
      </w:pPr>
    </w:p>
    <w:p w14:paraId="429F9A82" w14:textId="52B69F67" w:rsidR="00FC469B" w:rsidRDefault="00FC469B" w:rsidP="00581B2B">
      <w:pPr>
        <w:jc w:val="both"/>
        <w:rPr>
          <w:lang w:val="es-DO"/>
        </w:rPr>
      </w:pPr>
    </w:p>
    <w:p w14:paraId="430E11F4" w14:textId="27B0044A" w:rsidR="004A59C9" w:rsidRDefault="004A59C9" w:rsidP="00581B2B">
      <w:pPr>
        <w:jc w:val="both"/>
        <w:rPr>
          <w:lang w:val="es-DO"/>
        </w:rPr>
      </w:pPr>
    </w:p>
    <w:p w14:paraId="5E929DF8" w14:textId="5E44C5FB" w:rsidR="00B912F5" w:rsidRPr="004A59C9" w:rsidRDefault="00B912F5" w:rsidP="008154F2">
      <w:pPr>
        <w:pStyle w:val="ListParagraph"/>
        <w:numPr>
          <w:ilvl w:val="0"/>
          <w:numId w:val="39"/>
        </w:numPr>
        <w:spacing w:line="360" w:lineRule="auto"/>
        <w:rPr>
          <w:rFonts w:ascii="Abadi" w:hAnsi="Abadi"/>
          <w:b/>
          <w:bCs/>
          <w:lang w:val="es-DO"/>
        </w:rPr>
      </w:pPr>
      <w:r w:rsidRPr="004A59C9">
        <w:rPr>
          <w:rFonts w:ascii="Abadi" w:hAnsi="Abadi"/>
          <w:b/>
          <w:bCs/>
          <w:lang w:val="es-DO"/>
        </w:rPr>
        <w:t xml:space="preserve">Gestión de fortalecimiento área de Recursos Humanos </w:t>
      </w:r>
    </w:p>
    <w:p w14:paraId="39C31B9F" w14:textId="075FFF5C" w:rsidR="00B912F5" w:rsidRPr="00581B2B" w:rsidRDefault="00B912F5" w:rsidP="008154F2">
      <w:pPr>
        <w:spacing w:line="360" w:lineRule="auto"/>
        <w:jc w:val="both"/>
        <w:rPr>
          <w:lang w:val="es-DO"/>
        </w:rPr>
      </w:pPr>
      <w:r w:rsidRPr="00581B2B">
        <w:rPr>
          <w:lang w:val="es-DO"/>
        </w:rPr>
        <w:t>Se coordinaron diferentes encuentros con el Instituto Dominicano de Prevención y Protección de Riegos Laborales (IDOPPRIL) para asesoría del proceso de implementación del Sistema de Seguridad y Salud en el Trabajo en la institución, junto con estos encuentros se ejecutaron capacitaciones a los colaboradores en Seguros de Riesgos Laborales y posterior se conformó el Comité Mixto encargado de estas actividades que junto con la IDOPPRIL realizaron una evaluación de los riesgos de la institución.</w:t>
      </w:r>
    </w:p>
    <w:p w14:paraId="0D076527" w14:textId="46E05526" w:rsidR="00B912F5" w:rsidRPr="00581B2B" w:rsidRDefault="00B912F5" w:rsidP="008154F2">
      <w:pPr>
        <w:spacing w:line="360" w:lineRule="auto"/>
        <w:jc w:val="both"/>
        <w:rPr>
          <w:lang w:val="es-DO"/>
        </w:rPr>
      </w:pPr>
      <w:r w:rsidRPr="00581B2B">
        <w:rPr>
          <w:lang w:val="es-DO"/>
        </w:rPr>
        <w:t>Queda pendiente la actualización de la política de Seguridad y Salud en el Trabajo.</w:t>
      </w:r>
    </w:p>
    <w:p w14:paraId="3C819C03" w14:textId="7B38D361" w:rsidR="00B912F5" w:rsidRPr="00581B2B" w:rsidRDefault="00B912F5" w:rsidP="008154F2">
      <w:pPr>
        <w:pStyle w:val="ListParagraph"/>
        <w:numPr>
          <w:ilvl w:val="0"/>
          <w:numId w:val="39"/>
        </w:numPr>
        <w:spacing w:line="360" w:lineRule="auto"/>
        <w:rPr>
          <w:rFonts w:ascii="Abadi" w:hAnsi="Abadi"/>
          <w:b/>
          <w:bCs/>
          <w:lang w:val="es-DO"/>
        </w:rPr>
      </w:pPr>
      <w:r w:rsidRPr="00581B2B">
        <w:rPr>
          <w:rFonts w:ascii="Abadi" w:hAnsi="Abadi"/>
          <w:b/>
          <w:bCs/>
          <w:lang w:val="es-DO"/>
        </w:rPr>
        <w:t>Implementar estrategias que potencialicen las capacidades de los colaboradores y promuevan su bienestar</w:t>
      </w:r>
    </w:p>
    <w:p w14:paraId="534AEB24" w14:textId="5B970389" w:rsidR="00B912F5" w:rsidRPr="00581B2B" w:rsidRDefault="00B912F5" w:rsidP="008154F2">
      <w:pPr>
        <w:spacing w:line="360" w:lineRule="auto"/>
        <w:jc w:val="both"/>
        <w:rPr>
          <w:lang w:val="es-DO"/>
        </w:rPr>
      </w:pPr>
      <w:r w:rsidRPr="00581B2B">
        <w:rPr>
          <w:lang w:val="es-DO"/>
        </w:rPr>
        <w:t xml:space="preserve">Fueron sensibilizado los colaboradores y fortalecido el proceso de Detención de Necesidades de Capacitación cuyo </w:t>
      </w:r>
      <w:r w:rsidRPr="00581B2B">
        <w:rPr>
          <w:rFonts w:eastAsia="Calibri"/>
          <w:lang w:val="es-DO"/>
        </w:rPr>
        <w:t>objetivo principal es de dotar de conocimientos y competencias que el personal requiere para impulsar y mejorar su desempeño laboral</w:t>
      </w:r>
      <w:r w:rsidRPr="00581B2B">
        <w:rPr>
          <w:lang w:val="es-DO"/>
        </w:rPr>
        <w:t xml:space="preserve">. Para llevar a </w:t>
      </w:r>
      <w:r w:rsidR="00837C8F" w:rsidRPr="00581B2B">
        <w:rPr>
          <w:lang w:val="es-DO"/>
        </w:rPr>
        <w:t>cabo</w:t>
      </w:r>
      <w:r w:rsidRPr="00581B2B">
        <w:rPr>
          <w:lang w:val="es-DO"/>
        </w:rPr>
        <w:t xml:space="preserve"> esto se realizaron acuerdos interinstitucionales con la Academia Europea, </w:t>
      </w:r>
      <w:r w:rsidRPr="00581B2B">
        <w:rPr>
          <w:lang w:val="es-DO"/>
        </w:rPr>
        <w:lastRenderedPageBreak/>
        <w:t>Instituto Cultural Dominico Americano, Escuela de Idiomas, ADEM y la Fundación Universitaria Iberoamericana.</w:t>
      </w:r>
    </w:p>
    <w:p w14:paraId="7C2BABED" w14:textId="7CE1E155" w:rsidR="00B912F5" w:rsidRPr="00581B2B" w:rsidRDefault="00B912F5" w:rsidP="008154F2">
      <w:pPr>
        <w:spacing w:line="360" w:lineRule="auto"/>
        <w:jc w:val="both"/>
        <w:rPr>
          <w:lang w:val="es-ES"/>
        </w:rPr>
      </w:pPr>
      <w:r w:rsidRPr="00581B2B">
        <w:rPr>
          <w:lang w:val="es-ES"/>
        </w:rPr>
        <w:t xml:space="preserve">Asimismo, fue aprobado el Reglamento de Personal y el Programa de Estudios de Postgrado el cual establece las políticas relacionadas al proceso para otorgar beneficios a los colaboradores. </w:t>
      </w:r>
    </w:p>
    <w:p w14:paraId="326F99DC" w14:textId="28BC2B0A" w:rsidR="00B912F5" w:rsidRPr="00581B2B" w:rsidRDefault="00B912F5" w:rsidP="008154F2">
      <w:pPr>
        <w:spacing w:line="360" w:lineRule="auto"/>
        <w:jc w:val="both"/>
        <w:rPr>
          <w:lang w:val="es-ES"/>
        </w:rPr>
      </w:pPr>
      <w:r w:rsidRPr="00581B2B">
        <w:rPr>
          <w:lang w:val="es-ES"/>
        </w:rPr>
        <w:t xml:space="preserve">Se elaboró y dio a conocer el manual de compromiso social el cual busca fomentar el compromiso social y para mejorar la calidad de vida del personal y para su implementación se </w:t>
      </w:r>
      <w:r w:rsidR="0043606D" w:rsidRPr="00581B2B">
        <w:rPr>
          <w:lang w:val="es-ES"/>
        </w:rPr>
        <w:t>llevó</w:t>
      </w:r>
      <w:r w:rsidRPr="00581B2B">
        <w:rPr>
          <w:lang w:val="es-ES"/>
        </w:rPr>
        <w:t xml:space="preserve"> a cabo la actividad Tapitas X Quimio y Donación de Sangre.</w:t>
      </w:r>
    </w:p>
    <w:p w14:paraId="7E6E6303" w14:textId="4B6F82F3" w:rsidR="00B912F5" w:rsidRDefault="00B912F5" w:rsidP="008154F2">
      <w:pPr>
        <w:spacing w:line="360" w:lineRule="auto"/>
        <w:jc w:val="both"/>
        <w:rPr>
          <w:lang w:val="es-ES"/>
        </w:rPr>
      </w:pPr>
      <w:r w:rsidRPr="00581B2B">
        <w:rPr>
          <w:lang w:val="es-ES"/>
        </w:rPr>
        <w:t>Queda pendiente realizar bajo esta iniciativa el manual de cargo que contemple los perfiles y puntuaciones por grado de acuerdo al requerimiento realizado por el Ministerio de Administración Pública, de igual forma está pendiente la actualización del diccionario de competencias Institucional.</w:t>
      </w:r>
    </w:p>
    <w:p w14:paraId="0D1D8473" w14:textId="52372298" w:rsidR="00B912F5" w:rsidRPr="00581B2B" w:rsidRDefault="00B912F5" w:rsidP="008154F2">
      <w:pPr>
        <w:pStyle w:val="ListParagraph"/>
        <w:numPr>
          <w:ilvl w:val="0"/>
          <w:numId w:val="39"/>
        </w:numPr>
        <w:spacing w:line="360" w:lineRule="auto"/>
        <w:rPr>
          <w:rFonts w:ascii="Abadi" w:hAnsi="Abadi"/>
          <w:b/>
          <w:bCs/>
          <w:lang w:val="es-DO"/>
        </w:rPr>
      </w:pPr>
      <w:r w:rsidRPr="00581B2B">
        <w:rPr>
          <w:rFonts w:ascii="Abadi" w:hAnsi="Abadi"/>
          <w:b/>
          <w:bCs/>
          <w:lang w:val="es-DO"/>
        </w:rPr>
        <w:t>Gestión de aplicación de Resolución 357-2021 MAP para ingreso a carrera administrativa / concursos públicos</w:t>
      </w:r>
      <w:r w:rsidR="003020A0">
        <w:rPr>
          <w:rFonts w:ascii="Abadi" w:hAnsi="Abadi"/>
          <w:b/>
          <w:bCs/>
          <w:lang w:val="es-DO"/>
        </w:rPr>
        <w:t>.</w:t>
      </w:r>
    </w:p>
    <w:p w14:paraId="3B7AFEDB" w14:textId="0759B6B1" w:rsidR="00364E40" w:rsidRPr="00581B2B" w:rsidRDefault="00364E40" w:rsidP="008154F2">
      <w:pPr>
        <w:spacing w:line="360" w:lineRule="auto"/>
        <w:jc w:val="both"/>
        <w:rPr>
          <w:lang w:val="es-DO"/>
        </w:rPr>
      </w:pPr>
      <w:r>
        <w:rPr>
          <w:lang w:val="es-DO"/>
        </w:rPr>
        <w:t>Se r</w:t>
      </w:r>
      <w:r w:rsidRPr="00581B2B">
        <w:rPr>
          <w:lang w:val="es-DO"/>
        </w:rPr>
        <w:t>ealiz</w:t>
      </w:r>
      <w:r>
        <w:rPr>
          <w:lang w:val="es-DO"/>
        </w:rPr>
        <w:t>ó un</w:t>
      </w:r>
      <w:r w:rsidRPr="00581B2B">
        <w:rPr>
          <w:lang w:val="es-DO"/>
        </w:rPr>
        <w:t xml:space="preserve"> levantamiento de los colaboradores que actualmente ocupan Cargos de Carrera Administrativa, el cual sirvió una vez obtenida esta información para la celebración de los concursos de acuerdo al cronograma de trabajo remitido por el órgano rector.</w:t>
      </w:r>
    </w:p>
    <w:p w14:paraId="406EEB58" w14:textId="74773D01" w:rsidR="00B912F5" w:rsidRDefault="00B912F5" w:rsidP="008154F2">
      <w:pPr>
        <w:spacing w:line="360" w:lineRule="auto"/>
        <w:jc w:val="both"/>
        <w:rPr>
          <w:lang w:val="es-DO"/>
        </w:rPr>
      </w:pPr>
      <w:r w:rsidRPr="00581B2B">
        <w:rPr>
          <w:lang w:val="es-DO"/>
        </w:rPr>
        <w:t>Se</w:t>
      </w:r>
      <w:r w:rsidR="00364E40">
        <w:rPr>
          <w:lang w:val="es-DO"/>
        </w:rPr>
        <w:t xml:space="preserve"> </w:t>
      </w:r>
      <w:r w:rsidR="00614534">
        <w:rPr>
          <w:lang w:val="es-DO"/>
        </w:rPr>
        <w:t>llevó a cabo un</w:t>
      </w:r>
      <w:r w:rsidRPr="00581B2B">
        <w:rPr>
          <w:lang w:val="es-DO"/>
        </w:rPr>
        <w:t xml:space="preserve"> taller</w:t>
      </w:r>
      <w:r w:rsidR="00614534">
        <w:rPr>
          <w:lang w:val="es-DO"/>
        </w:rPr>
        <w:t xml:space="preserve"> con </w:t>
      </w:r>
      <w:r w:rsidRPr="00581B2B">
        <w:rPr>
          <w:lang w:val="es-DO"/>
        </w:rPr>
        <w:t>los colaboradores sobre los concursos públicos para optar por cargos de carrera administrativa, mediante el cual una vez superada las pruebas de evaluación podrá ser nombrado para desempeñar un cargo de carácter permanente.</w:t>
      </w:r>
    </w:p>
    <w:p w14:paraId="1D6C3F89" w14:textId="56BE8045" w:rsidR="00614534" w:rsidRDefault="00614534" w:rsidP="008154F2">
      <w:pPr>
        <w:spacing w:line="360" w:lineRule="auto"/>
        <w:jc w:val="both"/>
        <w:rPr>
          <w:lang w:val="es-DO"/>
        </w:rPr>
      </w:pPr>
      <w:r>
        <w:rPr>
          <w:lang w:val="es-DO"/>
        </w:rPr>
        <w:t xml:space="preserve">Inicialmente el proceso se </w:t>
      </w:r>
      <w:r w:rsidR="00A81A5C">
        <w:rPr>
          <w:lang w:val="es-DO"/>
        </w:rPr>
        <w:t>llevó</w:t>
      </w:r>
      <w:r>
        <w:rPr>
          <w:lang w:val="es-DO"/>
        </w:rPr>
        <w:t xml:space="preserve"> a cabo con el grupo </w:t>
      </w:r>
      <w:r w:rsidR="00A81A5C">
        <w:rPr>
          <w:lang w:val="es-DO"/>
        </w:rPr>
        <w:t>ocupacional</w:t>
      </w:r>
      <w:r>
        <w:rPr>
          <w:lang w:val="es-DO"/>
        </w:rPr>
        <w:t xml:space="preserve"> III</w:t>
      </w:r>
      <w:r w:rsidR="00CA5205">
        <w:rPr>
          <w:lang w:val="es-DO"/>
        </w:rPr>
        <w:t xml:space="preserve"> y los </w:t>
      </w:r>
      <w:r w:rsidR="005B09ED">
        <w:rPr>
          <w:lang w:val="es-DO"/>
        </w:rPr>
        <w:t>cargos típicos</w:t>
      </w:r>
      <w:r w:rsidR="00CA5205">
        <w:rPr>
          <w:lang w:val="es-DO"/>
        </w:rPr>
        <w:t xml:space="preserve"> del grupo ocupacional IV</w:t>
      </w:r>
      <w:r w:rsidR="00B33C99">
        <w:rPr>
          <w:lang w:val="es-DO"/>
        </w:rPr>
        <w:t>, todos los concursos del grupo III fueron cerrados qued</w:t>
      </w:r>
      <w:r w:rsidR="00B2234A">
        <w:rPr>
          <w:lang w:val="es-DO"/>
        </w:rPr>
        <w:t>ando pendiente los del IV y el G</w:t>
      </w:r>
      <w:r w:rsidR="00B33C99">
        <w:rPr>
          <w:lang w:val="es-DO"/>
        </w:rPr>
        <w:t xml:space="preserve">rupo </w:t>
      </w:r>
      <w:r w:rsidR="00B2234A">
        <w:rPr>
          <w:lang w:val="es-DO"/>
        </w:rPr>
        <w:t xml:space="preserve">Ocupacional </w:t>
      </w:r>
      <w:r w:rsidR="00B33C99">
        <w:rPr>
          <w:lang w:val="es-DO"/>
        </w:rPr>
        <w:t>V que aún no ha iniciado</w:t>
      </w:r>
      <w:r w:rsidR="00CA5205">
        <w:rPr>
          <w:lang w:val="es-DO"/>
        </w:rPr>
        <w:t xml:space="preserve">. </w:t>
      </w:r>
    </w:p>
    <w:p w14:paraId="654BB2A0" w14:textId="2410A2FB" w:rsidR="00837C8F" w:rsidRDefault="00837C8F" w:rsidP="008154F2">
      <w:pPr>
        <w:spacing w:line="360" w:lineRule="auto"/>
        <w:jc w:val="both"/>
        <w:rPr>
          <w:lang w:val="es-DO"/>
        </w:rPr>
      </w:pPr>
    </w:p>
    <w:p w14:paraId="2D493E84" w14:textId="6DF024CB" w:rsidR="00837C8F" w:rsidRDefault="00837C8F" w:rsidP="008154F2">
      <w:pPr>
        <w:spacing w:line="360" w:lineRule="auto"/>
        <w:jc w:val="both"/>
        <w:rPr>
          <w:lang w:val="es-DO"/>
        </w:rPr>
      </w:pPr>
    </w:p>
    <w:p w14:paraId="30C06D98" w14:textId="61391EC8" w:rsidR="00837C8F" w:rsidRDefault="00837C8F" w:rsidP="008154F2">
      <w:pPr>
        <w:spacing w:line="360" w:lineRule="auto"/>
        <w:jc w:val="both"/>
        <w:rPr>
          <w:lang w:val="es-DO"/>
        </w:rPr>
      </w:pPr>
    </w:p>
    <w:p w14:paraId="32744D75" w14:textId="32CC435E" w:rsidR="00837C8F" w:rsidRDefault="00837C8F" w:rsidP="008154F2">
      <w:pPr>
        <w:spacing w:line="360" w:lineRule="auto"/>
        <w:jc w:val="both"/>
        <w:rPr>
          <w:lang w:val="es-DO"/>
        </w:rPr>
      </w:pPr>
    </w:p>
    <w:p w14:paraId="23AE9A09" w14:textId="77777777" w:rsidR="00B912F5" w:rsidRPr="00521DA0" w:rsidRDefault="00B912F5" w:rsidP="008154F2">
      <w:pPr>
        <w:pStyle w:val="Heading2"/>
        <w:spacing w:line="360" w:lineRule="auto"/>
        <w:rPr>
          <w:color w:val="1F3864" w:themeColor="accent1" w:themeShade="80"/>
          <w:sz w:val="32"/>
          <w:szCs w:val="32"/>
          <w:lang w:val="es-DO"/>
        </w:rPr>
      </w:pPr>
      <w:bookmarkStart w:id="31" w:name="_Toc94858554"/>
      <w:bookmarkStart w:id="32" w:name="_Toc136427837"/>
      <w:r w:rsidRPr="00521DA0">
        <w:rPr>
          <w:color w:val="1F3864" w:themeColor="accent1" w:themeShade="80"/>
          <w:sz w:val="32"/>
          <w:szCs w:val="32"/>
          <w:lang w:val="es-DO"/>
        </w:rPr>
        <w:lastRenderedPageBreak/>
        <w:t>Dirección Administrativa</w:t>
      </w:r>
      <w:bookmarkEnd w:id="31"/>
      <w:bookmarkEnd w:id="32"/>
    </w:p>
    <w:p w14:paraId="58364726" w14:textId="0A682D37" w:rsidR="00B912F5" w:rsidRDefault="00B912F5" w:rsidP="008154F2">
      <w:pPr>
        <w:spacing w:line="360" w:lineRule="auto"/>
        <w:jc w:val="both"/>
        <w:rPr>
          <w:lang w:val="es-DO"/>
        </w:rPr>
      </w:pPr>
      <w:r w:rsidRPr="00581B2B">
        <w:rPr>
          <w:lang w:val="es-DO"/>
        </w:rPr>
        <w:t xml:space="preserve">Es responsable de dirigir, coordinar y supervisar el área administrativa de la TSS, las áreas de servicios generales y compras de la institución. </w:t>
      </w:r>
    </w:p>
    <w:p w14:paraId="599B4715" w14:textId="689CBB9A" w:rsidR="005627A8" w:rsidRDefault="000219FB" w:rsidP="00581B2B">
      <w:pPr>
        <w:jc w:val="both"/>
        <w:rPr>
          <w:lang w:val="es-DO"/>
        </w:rPr>
      </w:pPr>
      <w:r w:rsidRPr="009C7AD0">
        <w:rPr>
          <w:noProof/>
        </w:rPr>
        <mc:AlternateContent>
          <mc:Choice Requires="wps">
            <w:drawing>
              <wp:anchor distT="45720" distB="45720" distL="114300" distR="114300" simplePos="0" relativeHeight="251678720" behindDoc="0" locked="0" layoutInCell="1" allowOverlap="1" wp14:anchorId="060070E6" wp14:editId="5BA8D046">
                <wp:simplePos x="0" y="0"/>
                <wp:positionH relativeFrom="margin">
                  <wp:align>right</wp:align>
                </wp:positionH>
                <wp:positionV relativeFrom="paragraph">
                  <wp:posOffset>442595</wp:posOffset>
                </wp:positionV>
                <wp:extent cx="2809875" cy="1952625"/>
                <wp:effectExtent l="0" t="0" r="9525" b="952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952625"/>
                        </a:xfrm>
                        <a:prstGeom prst="rect">
                          <a:avLst/>
                        </a:prstGeom>
                        <a:solidFill>
                          <a:srgbClr val="FFFFFF"/>
                        </a:solidFill>
                        <a:ln w="9525">
                          <a:noFill/>
                          <a:miter lim="800000"/>
                          <a:headEnd/>
                          <a:tailEnd/>
                        </a:ln>
                      </wps:spPr>
                      <wps:txbx>
                        <w:txbxContent>
                          <w:p w14:paraId="10CA5963" w14:textId="672E3532" w:rsidR="0013268E" w:rsidRDefault="0013268E" w:rsidP="000219FB">
                            <w:pPr>
                              <w:jc w:val="both"/>
                              <w:rPr>
                                <w:lang w:val="es-DO"/>
                              </w:rPr>
                            </w:pPr>
                            <w:r>
                              <w:rPr>
                                <w:lang w:val="es-DO"/>
                              </w:rPr>
                              <w:t>Ejecución lograda en el periodo 2022 por la Dirección Administrativa.</w:t>
                            </w:r>
                          </w:p>
                          <w:p w14:paraId="3DD3EBA1" w14:textId="61B76FFB" w:rsidR="0013268E" w:rsidRDefault="0013268E" w:rsidP="000219FB">
                            <w:pPr>
                              <w:jc w:val="both"/>
                              <w:rPr>
                                <w:lang w:val="es-DO"/>
                              </w:rPr>
                            </w:pPr>
                          </w:p>
                          <w:p w14:paraId="554FE871" w14:textId="77777777" w:rsidR="0013268E" w:rsidRDefault="0013268E" w:rsidP="000219FB">
                            <w:pPr>
                              <w:jc w:val="both"/>
                              <w:rPr>
                                <w:lang w:val="es-DO"/>
                              </w:rPr>
                            </w:pPr>
                          </w:p>
                          <w:p w14:paraId="46892527" w14:textId="77777777" w:rsidR="0013268E" w:rsidRPr="00581B2B" w:rsidRDefault="0013268E" w:rsidP="000219FB">
                            <w:pPr>
                              <w:jc w:val="both"/>
                              <w:rPr>
                                <w:lang w:val="es-DO"/>
                              </w:rPr>
                            </w:pPr>
                          </w:p>
                          <w:p w14:paraId="16632C9A" w14:textId="77777777" w:rsidR="0013268E" w:rsidRPr="00581B2B" w:rsidRDefault="0013268E" w:rsidP="000219FB">
                            <w:pPr>
                              <w:jc w:val="both"/>
                              <w:rPr>
                                <w:lang w:val="es-DO"/>
                              </w:rPr>
                            </w:pPr>
                            <w:r w:rsidRPr="00581B2B">
                              <w:rPr>
                                <w:lang w:val="es-DO"/>
                              </w:rPr>
                              <w:t>A continuación, sus cinco iniciativas con sus respectivos avances:</w:t>
                            </w:r>
                          </w:p>
                          <w:p w14:paraId="481F6D5A" w14:textId="77777777" w:rsidR="0013268E" w:rsidRPr="00900202" w:rsidRDefault="0013268E" w:rsidP="000219FB">
                            <w:pPr>
                              <w:rPr>
                                <w:lang w:val="es-D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0070E6" id="_x0000_s1034" type="#_x0000_t202" style="position:absolute;left:0;text-align:left;margin-left:170.05pt;margin-top:34.85pt;width:221.25pt;height:153.75pt;z-index:251678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9tVIwIAACQEAAAOAAAAZHJzL2Uyb0RvYy54bWysU8Fu2zAMvQ/YPwi6L3aMpE2MOEWXLsOA&#10;rhvQ7gNoWY6FSaInKbG7rx+lpGm23YbpIJAi+Ug+Uqub0Wh2kM4rtBWfTnLOpBXYKLur+Len7bsF&#10;Zz6AbUCjlRV/lp7frN++WQ19KQvsUDfSMQKxvhz6inch9GWWedFJA36CvbRkbNEZCKS6XdY4GAjd&#10;6KzI86tsQNf0DoX0nl7vjka+TvhtK0X40rZeBqYrTrWFdLt01/HO1isodw76TolTGfAPVRhQlpKe&#10;oe4gANs79ReUUcKhxzZMBJoM21YJmXqgbqb5H908dtDL1AuR4/szTf7/wYqHw1fHVEOzo0lZMDSj&#10;JzkG9h5HVkR6ht6X5PXYk18Y6ZlcU6u+v0fx3TOLmw7sTt46h0MnoaHypjEyuwg94vgIUg+fsaE0&#10;sA+YgMbWmcgdscEIncb0fB5NLEXQY7HIl4vrOWeCbNPlvLgq5ikHlC/hvfPho0TDolBxR7NP8HC4&#10;9yGWA+WLS8zmUatmq7ROitvVG+3YAWhPtumc0H9z05YNFafs84RsMcanFTIq0B5rZSq+yOOJ4VBG&#10;Oj7YJskBlD7KVIm2J34iJUdywliPaRKLGBu5q7F5JsIcHteWvhkJHbqfnA20shX3P/bgJGf6kyXS&#10;l9PZLO54Umbz64IUd2mpLy1gBUFVPHB2FDch/YtYtsVbGk6rEm2vlZxKplVMbJ6+Tdz1Sz15vX7u&#10;9S8AAAD//wMAUEsDBBQABgAIAAAAIQDfxLWY3AAAAAcBAAAPAAAAZHJzL2Rvd25yZXYueG1sTI/B&#10;TsMwEETvSPyDtUhcEHUIaUxDNhUggbi29AM28TaJiO0odpv07zEnOI5mNPOm3C5mEGeefO8swsMq&#10;AcG2cbq3LcLh6/3+CYQPZDUNzjLChT1sq+urkgrtZrvj8z60IpZYXxBCF8JYSOmbjg35lRvZRu/o&#10;JkMhyqmVeqI5lptBpkmSS0O9jQsdjfzWcfO9PxmE4+d8t97M9Uc4qF2Wv1KvandBvL1ZXp5BBF7C&#10;Xxh+8SM6VJGpdiervRgQ4pGAkG8UiOhmWboGUSM8KpWCrEr5n7/6AQAA//8DAFBLAQItABQABgAI&#10;AAAAIQC2gziS/gAAAOEBAAATAAAAAAAAAAAAAAAAAAAAAABbQ29udGVudF9UeXBlc10ueG1sUEsB&#10;Ai0AFAAGAAgAAAAhADj9If/WAAAAlAEAAAsAAAAAAAAAAAAAAAAALwEAAF9yZWxzLy5yZWxzUEsB&#10;Ai0AFAAGAAgAAAAhAIx721UjAgAAJAQAAA4AAAAAAAAAAAAAAAAALgIAAGRycy9lMm9Eb2MueG1s&#10;UEsBAi0AFAAGAAgAAAAhAN/EtZjcAAAABwEAAA8AAAAAAAAAAAAAAAAAfQQAAGRycy9kb3ducmV2&#10;LnhtbFBLBQYAAAAABAAEAPMAAACGBQAAAAA=&#10;" stroked="f">
                <v:textbox>
                  <w:txbxContent>
                    <w:p w14:paraId="10CA5963" w14:textId="672E3532" w:rsidR="0013268E" w:rsidRDefault="0013268E" w:rsidP="000219FB">
                      <w:pPr>
                        <w:jc w:val="both"/>
                        <w:rPr>
                          <w:lang w:val="es-DO"/>
                        </w:rPr>
                      </w:pPr>
                      <w:r>
                        <w:rPr>
                          <w:lang w:val="es-DO"/>
                        </w:rPr>
                        <w:t>Ejecución lograda en el periodo 2022 por la Dirección Administrativa.</w:t>
                      </w:r>
                    </w:p>
                    <w:p w14:paraId="3DD3EBA1" w14:textId="61B76FFB" w:rsidR="0013268E" w:rsidRDefault="0013268E" w:rsidP="000219FB">
                      <w:pPr>
                        <w:jc w:val="both"/>
                        <w:rPr>
                          <w:lang w:val="es-DO"/>
                        </w:rPr>
                      </w:pPr>
                    </w:p>
                    <w:p w14:paraId="554FE871" w14:textId="77777777" w:rsidR="0013268E" w:rsidRDefault="0013268E" w:rsidP="000219FB">
                      <w:pPr>
                        <w:jc w:val="both"/>
                        <w:rPr>
                          <w:lang w:val="es-DO"/>
                        </w:rPr>
                      </w:pPr>
                    </w:p>
                    <w:p w14:paraId="46892527" w14:textId="77777777" w:rsidR="0013268E" w:rsidRPr="00581B2B" w:rsidRDefault="0013268E" w:rsidP="000219FB">
                      <w:pPr>
                        <w:jc w:val="both"/>
                        <w:rPr>
                          <w:lang w:val="es-DO"/>
                        </w:rPr>
                      </w:pPr>
                    </w:p>
                    <w:p w14:paraId="16632C9A" w14:textId="77777777" w:rsidR="0013268E" w:rsidRPr="00581B2B" w:rsidRDefault="0013268E" w:rsidP="000219FB">
                      <w:pPr>
                        <w:jc w:val="both"/>
                        <w:rPr>
                          <w:lang w:val="es-DO"/>
                        </w:rPr>
                      </w:pPr>
                      <w:r w:rsidRPr="00581B2B">
                        <w:rPr>
                          <w:lang w:val="es-DO"/>
                        </w:rPr>
                        <w:t>A continuación, sus cinco iniciativas con sus respectivos avances:</w:t>
                      </w:r>
                    </w:p>
                    <w:p w14:paraId="481F6D5A" w14:textId="77777777" w:rsidR="0013268E" w:rsidRPr="00900202" w:rsidRDefault="0013268E" w:rsidP="000219FB">
                      <w:pPr>
                        <w:rPr>
                          <w:lang w:val="es-DO"/>
                        </w:rPr>
                      </w:pPr>
                    </w:p>
                  </w:txbxContent>
                </v:textbox>
                <w10:wrap anchorx="margin"/>
              </v:shape>
            </w:pict>
          </mc:Fallback>
        </mc:AlternateContent>
      </w:r>
      <w:r w:rsidR="009200D0" w:rsidRPr="008B7137">
        <w:rPr>
          <w:noProof/>
          <w:lang w:val="es-DO"/>
        </w:rPr>
        <w:t xml:space="preserve"> </w:t>
      </w:r>
      <w:r w:rsidR="009200D0">
        <w:rPr>
          <w:noProof/>
        </w:rPr>
        <w:drawing>
          <wp:inline distT="0" distB="0" distL="0" distR="0" wp14:anchorId="44940EB1" wp14:editId="7F04722A">
            <wp:extent cx="2781300" cy="27622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81300" cy="2762250"/>
                    </a:xfrm>
                    <a:prstGeom prst="rect">
                      <a:avLst/>
                    </a:prstGeom>
                  </pic:spPr>
                </pic:pic>
              </a:graphicData>
            </a:graphic>
          </wp:inline>
        </w:drawing>
      </w:r>
    </w:p>
    <w:p w14:paraId="2145D3F5" w14:textId="411CA2CC" w:rsidR="00B912F5" w:rsidRPr="00581B2B" w:rsidRDefault="00B912F5" w:rsidP="008154F2">
      <w:pPr>
        <w:pStyle w:val="ListParagraph"/>
        <w:numPr>
          <w:ilvl w:val="0"/>
          <w:numId w:val="9"/>
        </w:numPr>
        <w:spacing w:line="360" w:lineRule="auto"/>
        <w:rPr>
          <w:rFonts w:ascii="Abadi" w:hAnsi="Abadi"/>
          <w:b/>
          <w:bCs/>
          <w:lang w:val="es-DO"/>
        </w:rPr>
      </w:pPr>
      <w:r w:rsidRPr="00581B2B">
        <w:rPr>
          <w:rFonts w:ascii="Abadi" w:hAnsi="Abadi"/>
          <w:b/>
          <w:bCs/>
          <w:lang w:val="es-DO"/>
        </w:rPr>
        <w:t>Modernización de la Gestión Archivística Institucional</w:t>
      </w:r>
    </w:p>
    <w:p w14:paraId="0EE1348D" w14:textId="77777777" w:rsidR="00B912F5" w:rsidRPr="00581B2B" w:rsidRDefault="00B912F5" w:rsidP="008154F2">
      <w:pPr>
        <w:spacing w:line="360" w:lineRule="auto"/>
        <w:jc w:val="both"/>
        <w:rPr>
          <w:lang w:val="es-DO"/>
        </w:rPr>
      </w:pPr>
      <w:r w:rsidRPr="00581B2B">
        <w:rPr>
          <w:lang w:val="es-DO"/>
        </w:rPr>
        <w:t xml:space="preserve">Se realizó un diagnóstico de necesidades para automatizar los procesos de archivo teniendo gestores de archivo en cada área, se procedió publicación del proceso de compra, el cual fue declarado desierto de a la adquisición del Software el cual permite el fortalecimiento de la gestión archivística de la Tesorería. </w:t>
      </w:r>
    </w:p>
    <w:p w14:paraId="70A9B0D4" w14:textId="77777777" w:rsidR="00B912F5" w:rsidRPr="00581B2B" w:rsidRDefault="00B912F5" w:rsidP="008154F2">
      <w:pPr>
        <w:spacing w:line="360" w:lineRule="auto"/>
        <w:jc w:val="both"/>
        <w:rPr>
          <w:lang w:val="es-DO"/>
        </w:rPr>
      </w:pPr>
      <w:r w:rsidRPr="00581B2B">
        <w:rPr>
          <w:lang w:val="es-DO"/>
        </w:rPr>
        <w:t>Fueron capacitados 26 colaboradores en la logística de archivos y se realizaron encuentros con responsables del área de archivo del Consejo Nacional de Seguridad Social para conocer sus buenas prácticas documentales, así como todo el proceso de creación y estructura archivística. Para el año 2023 se tiene contemplado realizar un entrenamiento con el Archivo General de la Nación.</w:t>
      </w:r>
    </w:p>
    <w:p w14:paraId="38F1AA47" w14:textId="77777777" w:rsidR="00B912F5" w:rsidRPr="00581B2B" w:rsidRDefault="00B912F5" w:rsidP="008154F2">
      <w:pPr>
        <w:pStyle w:val="ListParagraph"/>
        <w:numPr>
          <w:ilvl w:val="0"/>
          <w:numId w:val="9"/>
        </w:numPr>
        <w:spacing w:line="360" w:lineRule="auto"/>
        <w:rPr>
          <w:rFonts w:ascii="Abadi" w:hAnsi="Abadi"/>
          <w:b/>
          <w:bCs/>
          <w:lang w:val="es-DO"/>
        </w:rPr>
      </w:pPr>
      <w:r w:rsidRPr="00581B2B">
        <w:rPr>
          <w:rFonts w:ascii="Abadi" w:hAnsi="Abadi"/>
          <w:b/>
          <w:bCs/>
          <w:lang w:val="es-DO"/>
        </w:rPr>
        <w:t>Implementación TRANSDOC para las Oficinas Regionales</w:t>
      </w:r>
    </w:p>
    <w:p w14:paraId="2A1E49F9" w14:textId="77777777" w:rsidR="00B912F5" w:rsidRPr="00581B2B" w:rsidRDefault="00B912F5" w:rsidP="008154F2">
      <w:pPr>
        <w:spacing w:line="360" w:lineRule="auto"/>
        <w:jc w:val="both"/>
        <w:rPr>
          <w:lang w:val="es-DO"/>
        </w:rPr>
      </w:pPr>
      <w:r w:rsidRPr="00581B2B">
        <w:rPr>
          <w:lang w:val="es-DO"/>
        </w:rPr>
        <w:t xml:space="preserve">Con esta iniciativa se realizó la creación de una matriz de proceso para la uniformidad de criterio en el trabajo y secuencia de las etapas de las actividades que están contemplados en este software. Asimismo, se realizaron las Capacitaciones por parte de la División de </w:t>
      </w:r>
      <w:r w:rsidRPr="00581B2B">
        <w:rPr>
          <w:lang w:val="es-DO"/>
        </w:rPr>
        <w:lastRenderedPageBreak/>
        <w:t>Gestión Documental a personal de las oficinas regionales como parte del entrenamiento para uso de esta herramienta.</w:t>
      </w:r>
    </w:p>
    <w:p w14:paraId="6708A9AD" w14:textId="77777777" w:rsidR="00B912F5" w:rsidRPr="00581B2B" w:rsidRDefault="00B912F5" w:rsidP="008154F2">
      <w:pPr>
        <w:pStyle w:val="ListParagraph"/>
        <w:numPr>
          <w:ilvl w:val="0"/>
          <w:numId w:val="9"/>
        </w:numPr>
        <w:spacing w:line="360" w:lineRule="auto"/>
        <w:rPr>
          <w:rFonts w:ascii="Abadi" w:hAnsi="Abadi"/>
          <w:b/>
          <w:bCs/>
          <w:lang w:val="es-DO"/>
        </w:rPr>
      </w:pPr>
      <w:r w:rsidRPr="00581B2B">
        <w:rPr>
          <w:rFonts w:ascii="Abadi" w:hAnsi="Abadi"/>
          <w:b/>
          <w:bCs/>
          <w:lang w:val="es-DO"/>
        </w:rPr>
        <w:t>Gestión de Fortalecimiento de la Dirección Administrativa</w:t>
      </w:r>
    </w:p>
    <w:p w14:paraId="526231FB" w14:textId="77777777" w:rsidR="00B912F5" w:rsidRPr="00581B2B" w:rsidRDefault="00B912F5" w:rsidP="008154F2">
      <w:pPr>
        <w:spacing w:line="360" w:lineRule="auto"/>
        <w:jc w:val="both"/>
        <w:rPr>
          <w:lang w:val="es-DO"/>
        </w:rPr>
      </w:pPr>
      <w:r w:rsidRPr="00581B2B">
        <w:rPr>
          <w:lang w:val="es-DO"/>
        </w:rPr>
        <w:t xml:space="preserve">Fue realizado el plan de capacitación para los colaboradores de mensajería para posterior entrenamiento en el uso de herramientas tecnológicas aplicadas a sus funciones. </w:t>
      </w:r>
    </w:p>
    <w:p w14:paraId="1C2445C0" w14:textId="7FCAD620" w:rsidR="00B912F5" w:rsidRPr="00581B2B" w:rsidRDefault="00B912F5" w:rsidP="008154F2">
      <w:pPr>
        <w:spacing w:line="360" w:lineRule="auto"/>
        <w:jc w:val="both"/>
        <w:rPr>
          <w:lang w:val="es-DO"/>
        </w:rPr>
      </w:pPr>
      <w:r w:rsidRPr="00581B2B">
        <w:rPr>
          <w:lang w:val="es-DO"/>
        </w:rPr>
        <w:t xml:space="preserve">Se realizó un Plan de Mantenimiento predictivo y preventivo para mantener y mejorar las condiciones del espacio físico institucional, este documento </w:t>
      </w:r>
      <w:r w:rsidR="00A16E39" w:rsidRPr="00581B2B">
        <w:rPr>
          <w:lang w:val="es-DO"/>
        </w:rPr>
        <w:t>está</w:t>
      </w:r>
      <w:r w:rsidRPr="00581B2B">
        <w:rPr>
          <w:lang w:val="es-DO"/>
        </w:rPr>
        <w:t xml:space="preserve"> siendo revisado para aplicarles mejoras junto con el equipo de Calidad Institucional.</w:t>
      </w:r>
    </w:p>
    <w:p w14:paraId="369488E1" w14:textId="77777777" w:rsidR="00B912F5" w:rsidRPr="00581B2B" w:rsidRDefault="00B912F5" w:rsidP="008154F2">
      <w:pPr>
        <w:spacing w:line="360" w:lineRule="auto"/>
        <w:jc w:val="both"/>
        <w:rPr>
          <w:lang w:val="es-DO"/>
        </w:rPr>
      </w:pPr>
      <w:r w:rsidRPr="00581B2B">
        <w:rPr>
          <w:lang w:val="es-DO"/>
        </w:rPr>
        <w:t>Fue automatizada la gestión de mensajería Interna y Externa con la implementación de DYNAMICS, el cual se encuentra en fase de prueba piloto con el área de correspondencia. Queda pendiente la implementación, adquisiciones de equipos y los entrenamientos en las diferentes áreas de la institución.</w:t>
      </w:r>
    </w:p>
    <w:p w14:paraId="7B53E711" w14:textId="3B574A95" w:rsidR="00B912F5" w:rsidRPr="00581B2B" w:rsidRDefault="00B912F5" w:rsidP="008154F2">
      <w:pPr>
        <w:pStyle w:val="ListParagraph"/>
        <w:numPr>
          <w:ilvl w:val="0"/>
          <w:numId w:val="9"/>
        </w:numPr>
        <w:spacing w:line="360" w:lineRule="auto"/>
        <w:rPr>
          <w:rFonts w:ascii="Abadi" w:hAnsi="Abadi"/>
          <w:b/>
          <w:bCs/>
          <w:lang w:val="es-DO"/>
        </w:rPr>
      </w:pPr>
      <w:r w:rsidRPr="00581B2B">
        <w:rPr>
          <w:rFonts w:ascii="Abadi" w:hAnsi="Abadi"/>
          <w:b/>
          <w:bCs/>
          <w:lang w:val="es-DO"/>
        </w:rPr>
        <w:t>Creación del área de Seguridad Integral</w:t>
      </w:r>
    </w:p>
    <w:p w14:paraId="5CD47461" w14:textId="77777777" w:rsidR="00B912F5" w:rsidRPr="00581B2B" w:rsidRDefault="00B912F5" w:rsidP="008154F2">
      <w:pPr>
        <w:spacing w:line="360" w:lineRule="auto"/>
        <w:jc w:val="both"/>
        <w:rPr>
          <w:lang w:val="es-DO"/>
        </w:rPr>
      </w:pPr>
      <w:r w:rsidRPr="00581B2B">
        <w:rPr>
          <w:lang w:val="es-DO"/>
        </w:rPr>
        <w:t xml:space="preserve">Fue habilitado en el local de la TSS Gustavo Mejia Ricart un espacio para la Seguridad Física, queda pendiente para el año 2023 equipar el área de trabajo con cámaras de videovigilancia, monitores, entre otros, contratar al personal de seguridad y definir los protocolos y procedimientos de seguridad. </w:t>
      </w:r>
    </w:p>
    <w:p w14:paraId="5D819B28" w14:textId="77777777" w:rsidR="00B912F5" w:rsidRPr="00581B2B" w:rsidRDefault="00B912F5" w:rsidP="008154F2">
      <w:pPr>
        <w:pStyle w:val="ListParagraph"/>
        <w:numPr>
          <w:ilvl w:val="0"/>
          <w:numId w:val="9"/>
        </w:numPr>
        <w:spacing w:line="360" w:lineRule="auto"/>
        <w:rPr>
          <w:rFonts w:ascii="Abadi" w:hAnsi="Abadi"/>
          <w:b/>
          <w:bCs/>
          <w:lang w:val="es-DO"/>
        </w:rPr>
      </w:pPr>
      <w:r w:rsidRPr="00581B2B">
        <w:rPr>
          <w:rFonts w:ascii="Abadi" w:hAnsi="Abadi"/>
          <w:b/>
          <w:bCs/>
          <w:lang w:val="es-DO"/>
        </w:rPr>
        <w:t>Implementación del Diagnóstico de Facilidades, Ambiente de Trabajo y Adaptabilidad de Espacios</w:t>
      </w:r>
    </w:p>
    <w:p w14:paraId="502A3947" w14:textId="77777777" w:rsidR="00B912F5" w:rsidRPr="00581B2B" w:rsidRDefault="00B912F5" w:rsidP="008154F2">
      <w:pPr>
        <w:spacing w:line="360" w:lineRule="auto"/>
        <w:jc w:val="both"/>
        <w:rPr>
          <w:lang w:val="es-DO"/>
        </w:rPr>
      </w:pPr>
      <w:r w:rsidRPr="00581B2B">
        <w:rPr>
          <w:lang w:val="es-DO"/>
        </w:rPr>
        <w:t>Como parte del diagnóstico de la situación actual para determinar necesidades de mejora de las condiciones de las áreas de trabajo, se realizó la adecuación del local TSS Gustavo Mejia Ricart permitiendo movilizar áreas de apoyo y contar así con mayor espacio y distribución de los colaboradores, la misma posee un área de recreación y sala de lactancia.</w:t>
      </w:r>
    </w:p>
    <w:p w14:paraId="149C7556" w14:textId="14A0DDCB" w:rsidR="00B912F5" w:rsidRPr="00581B2B" w:rsidRDefault="00B912F5" w:rsidP="008154F2">
      <w:pPr>
        <w:spacing w:line="360" w:lineRule="auto"/>
        <w:jc w:val="both"/>
        <w:rPr>
          <w:lang w:val="es-DO"/>
        </w:rPr>
      </w:pPr>
      <w:r w:rsidRPr="00581B2B">
        <w:rPr>
          <w:lang w:val="es-DO"/>
        </w:rPr>
        <w:t xml:space="preserve">Fue </w:t>
      </w:r>
      <w:proofErr w:type="spellStart"/>
      <w:r w:rsidRPr="00581B2B">
        <w:rPr>
          <w:lang w:val="es-DO"/>
        </w:rPr>
        <w:t>aperturada</w:t>
      </w:r>
      <w:proofErr w:type="spellEnd"/>
      <w:r w:rsidRPr="00581B2B">
        <w:rPr>
          <w:lang w:val="es-DO"/>
        </w:rPr>
        <w:t xml:space="preserve"> la oficina regional TSS San Francisco de Macorís fortaleciendo la presencia institucional a nivel nacional y aportando</w:t>
      </w:r>
      <w:r w:rsidRPr="00581B2B">
        <w:rPr>
          <w:rFonts w:eastAsia="Calibri"/>
          <w:noProof/>
          <w:lang w:val="es-DO"/>
        </w:rPr>
        <w:t xml:space="preserve"> al cumplimiento de los del eje estratégico de Experiencia al Usuario. </w:t>
      </w:r>
      <w:r w:rsidRPr="00581B2B">
        <w:rPr>
          <w:lang w:val="es-DO"/>
        </w:rPr>
        <w:t xml:space="preserve"> Está pendiente su adecuación y readecuación de los pisos tercero y quinto de la Torre de la Seguridad Social, así como habilitar espacios para personas discapacitadas</w:t>
      </w:r>
      <w:r w:rsidR="0078056C">
        <w:rPr>
          <w:lang w:val="es-DO"/>
        </w:rPr>
        <w:t>.</w:t>
      </w:r>
    </w:p>
    <w:p w14:paraId="760634A0" w14:textId="18B70148" w:rsidR="00B912F5" w:rsidRPr="00521DA0" w:rsidRDefault="00B912F5" w:rsidP="008154F2">
      <w:pPr>
        <w:pStyle w:val="Heading2"/>
        <w:spacing w:line="360" w:lineRule="auto"/>
        <w:rPr>
          <w:color w:val="1F3864" w:themeColor="accent1" w:themeShade="80"/>
          <w:sz w:val="32"/>
          <w:szCs w:val="32"/>
          <w:lang w:val="es-DO"/>
        </w:rPr>
      </w:pPr>
      <w:bookmarkStart w:id="33" w:name="_Toc94858555"/>
      <w:bookmarkStart w:id="34" w:name="_Toc136427838"/>
      <w:r w:rsidRPr="00521DA0">
        <w:rPr>
          <w:color w:val="1F3864" w:themeColor="accent1" w:themeShade="80"/>
          <w:sz w:val="32"/>
          <w:szCs w:val="32"/>
          <w:lang w:val="es-DO"/>
        </w:rPr>
        <w:lastRenderedPageBreak/>
        <w:t>Dirección de Planificación y Desarrollo</w:t>
      </w:r>
      <w:bookmarkEnd w:id="33"/>
      <w:bookmarkEnd w:id="34"/>
    </w:p>
    <w:p w14:paraId="7E014431" w14:textId="77777777" w:rsidR="00B912F5" w:rsidRPr="00581B2B" w:rsidRDefault="00B912F5" w:rsidP="008154F2">
      <w:pPr>
        <w:spacing w:line="360" w:lineRule="auto"/>
        <w:jc w:val="both"/>
        <w:rPr>
          <w:lang w:val="es-DO"/>
        </w:rPr>
      </w:pPr>
      <w:r w:rsidRPr="00581B2B">
        <w:rPr>
          <w:lang w:val="es-DO"/>
        </w:rPr>
        <w:t xml:space="preserve">Se encarga de asesorar a la máxima autoridad de la institución en materia de políticas, planes, programas y proyectos de la institución, así como elaborar el Plan Estratégico Institucional y las propuestas de cambios organizacionales y reingeniería de procesos. </w:t>
      </w:r>
    </w:p>
    <w:p w14:paraId="1DB418A2" w14:textId="12DD83C5" w:rsidR="00A16E39" w:rsidRDefault="00A16E39" w:rsidP="00581B2B">
      <w:pPr>
        <w:jc w:val="both"/>
        <w:rPr>
          <w:lang w:val="es-DO"/>
        </w:rPr>
      </w:pPr>
      <w:r w:rsidRPr="009C7AD0">
        <w:rPr>
          <w:noProof/>
        </w:rPr>
        <mc:AlternateContent>
          <mc:Choice Requires="wps">
            <w:drawing>
              <wp:anchor distT="45720" distB="45720" distL="114300" distR="114300" simplePos="0" relativeHeight="251680768" behindDoc="0" locked="0" layoutInCell="1" allowOverlap="1" wp14:anchorId="358498BC" wp14:editId="4158F752">
                <wp:simplePos x="0" y="0"/>
                <wp:positionH relativeFrom="margin">
                  <wp:posOffset>2876550</wp:posOffset>
                </wp:positionH>
                <wp:positionV relativeFrom="paragraph">
                  <wp:posOffset>395605</wp:posOffset>
                </wp:positionV>
                <wp:extent cx="2809875" cy="2609850"/>
                <wp:effectExtent l="0" t="0" r="9525"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2609850"/>
                        </a:xfrm>
                        <a:prstGeom prst="rect">
                          <a:avLst/>
                        </a:prstGeom>
                        <a:solidFill>
                          <a:srgbClr val="FFFFFF"/>
                        </a:solidFill>
                        <a:ln w="9525">
                          <a:noFill/>
                          <a:miter lim="800000"/>
                          <a:headEnd/>
                          <a:tailEnd/>
                        </a:ln>
                      </wps:spPr>
                      <wps:txbx>
                        <w:txbxContent>
                          <w:p w14:paraId="289BD4FB" w14:textId="0E24B9FA" w:rsidR="0013268E" w:rsidRDefault="0013268E" w:rsidP="00A16E39">
                            <w:pPr>
                              <w:jc w:val="both"/>
                              <w:rPr>
                                <w:lang w:val="es-DO"/>
                              </w:rPr>
                            </w:pPr>
                            <w:r>
                              <w:rPr>
                                <w:lang w:val="es-DO"/>
                              </w:rPr>
                              <w:t>Ejecución lograda en el periodo 2022 por la Dirección de Planificación y Desarrollo.</w:t>
                            </w:r>
                          </w:p>
                          <w:p w14:paraId="7D465FE5" w14:textId="77777777" w:rsidR="0013268E" w:rsidRDefault="0013268E" w:rsidP="00A16E39">
                            <w:pPr>
                              <w:jc w:val="both"/>
                              <w:rPr>
                                <w:lang w:val="es-DO"/>
                              </w:rPr>
                            </w:pPr>
                          </w:p>
                          <w:p w14:paraId="0FD9D5AC" w14:textId="77777777" w:rsidR="0013268E" w:rsidRDefault="0013268E" w:rsidP="00A16E39">
                            <w:pPr>
                              <w:jc w:val="both"/>
                              <w:rPr>
                                <w:lang w:val="es-DO"/>
                              </w:rPr>
                            </w:pPr>
                          </w:p>
                          <w:p w14:paraId="32E6D62A" w14:textId="77777777" w:rsidR="0013268E" w:rsidRPr="00581B2B" w:rsidRDefault="0013268E" w:rsidP="00A16E39">
                            <w:pPr>
                              <w:jc w:val="both"/>
                              <w:rPr>
                                <w:lang w:val="es-DO"/>
                              </w:rPr>
                            </w:pPr>
                          </w:p>
                          <w:p w14:paraId="44CCC8D3" w14:textId="77777777" w:rsidR="0013268E" w:rsidRPr="00581B2B" w:rsidRDefault="0013268E" w:rsidP="00D254B9">
                            <w:pPr>
                              <w:jc w:val="both"/>
                              <w:rPr>
                                <w:lang w:val="es-DO"/>
                              </w:rPr>
                            </w:pPr>
                            <w:r w:rsidRPr="00581B2B">
                              <w:rPr>
                                <w:lang w:val="es-DO"/>
                              </w:rPr>
                              <w:t>A continuación, sus cuatro iniciativas con sus respectivos avances:</w:t>
                            </w:r>
                          </w:p>
                          <w:p w14:paraId="56AD9D05" w14:textId="77777777" w:rsidR="0013268E" w:rsidRPr="00900202" w:rsidRDefault="0013268E" w:rsidP="00A16E39">
                            <w:pPr>
                              <w:rPr>
                                <w:lang w:val="es-D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498BC" id="_x0000_s1035" type="#_x0000_t202" style="position:absolute;left:0;text-align:left;margin-left:226.5pt;margin-top:31.15pt;width:221.25pt;height:205.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UlSIwIAACQEAAAOAAAAZHJzL2Uyb0RvYy54bWysU9uO2yAQfa/Uf0C8N3asZDex4qy22aaq&#10;tL1Iu/0AjHGMCgwFEjv9+g44SaPdt1V5QAwzHM6cmVndDVqRg3BegqnodJJTIgyHRppdRX8+bz8s&#10;KPGBmYYpMKKiR+Hp3fr9u1VvS1FAB6oRjiCI8WVvK9qFYMss87wTmvkJWGHQ2YLTLKDpdlnjWI/o&#10;WmVFnt9kPbjGOuDCe7x9GJ10nfDbVvDwvW29CERVFLmFtLu013HP1itW7hyzneQnGuwNLDSTBj+9&#10;QD2wwMjeyVdQWnIHHtow4aAzaFvJRcoBs5nmL7J56pgVKRcUx9uLTP7/wfJvhx+OyKaiBcpjmMYa&#10;PYshkI8wkCLK01tfYtSTxbgw4DWWOaXq7SPwX54Y2HTM7MS9c9B3gjVIbxpfZldPRxwfQer+KzT4&#10;DdsHSEBD63TUDtUgiI48jpfSRCocL4tFvlzczinh6Ctu0Jin4mWsPD+3zofPAjSJh4o6rH2CZ4dH&#10;HyIdVp5D4m8elGy2UqlkuF29UY4cGPbJNq2UwYswZUhf0eW8mCdkA/F9aiEtA/axkrqiizyusbOi&#10;HJ9Mk0ICk2o8IxNlTvpESUZxwlAPqRLLs+w1NEcUzMHYtjhmeOjA/aGkx5atqP+9Z05Qor4YFH05&#10;nc1ijydjNr+NFXXXnvrawwxHqIoGSsbjJqS5iHIYuMfitDLJFqs4MjlRxlZMap7GJvb6tZ2i/g33&#10;+i8AAAD//wMAUEsDBBQABgAIAAAAIQBnx09j3wAAAAoBAAAPAAAAZHJzL2Rvd25yZXYueG1sTI9B&#10;T4NAFITvJv6HzTPxYuxiKdBSlkZNNF5b+wMW9hVI2beE3Rb6732e9DiZycw3xW62vbji6DtHCl4W&#10;EQik2pmOGgXH74/nNQgfNBndO0IFN/SwK+/vCp0bN9Eer4fQCC4hn2sFbQhDLqWvW7TaL9yAxN7J&#10;jVYHlmMjzagnLre9XEZRKq3uiBdaPeB7i/X5cLEKTl/TU7KZqs9wzPar9E13WeVuSj0+zK9bEAHn&#10;8BeGX3xGh5KZKnch40WvYJXE/CUoSJcxCA6sN0kComIni2OQZSH/Xyh/AAAA//8DAFBLAQItABQA&#10;BgAIAAAAIQC2gziS/gAAAOEBAAATAAAAAAAAAAAAAAAAAAAAAABbQ29udGVudF9UeXBlc10ueG1s&#10;UEsBAi0AFAAGAAgAAAAhADj9If/WAAAAlAEAAAsAAAAAAAAAAAAAAAAALwEAAF9yZWxzLy5yZWxz&#10;UEsBAi0AFAAGAAgAAAAhAECdSVIjAgAAJAQAAA4AAAAAAAAAAAAAAAAALgIAAGRycy9lMm9Eb2Mu&#10;eG1sUEsBAi0AFAAGAAgAAAAhAGfHT2PfAAAACgEAAA8AAAAAAAAAAAAAAAAAfQQAAGRycy9kb3du&#10;cmV2LnhtbFBLBQYAAAAABAAEAPMAAACJBQAAAAA=&#10;" stroked="f">
                <v:textbox>
                  <w:txbxContent>
                    <w:p w14:paraId="289BD4FB" w14:textId="0E24B9FA" w:rsidR="0013268E" w:rsidRDefault="0013268E" w:rsidP="00A16E39">
                      <w:pPr>
                        <w:jc w:val="both"/>
                        <w:rPr>
                          <w:lang w:val="es-DO"/>
                        </w:rPr>
                      </w:pPr>
                      <w:r>
                        <w:rPr>
                          <w:lang w:val="es-DO"/>
                        </w:rPr>
                        <w:t>Ejecución lograda en el periodo 2022 por la Dirección de Planificación y Desarrollo.</w:t>
                      </w:r>
                    </w:p>
                    <w:p w14:paraId="7D465FE5" w14:textId="77777777" w:rsidR="0013268E" w:rsidRDefault="0013268E" w:rsidP="00A16E39">
                      <w:pPr>
                        <w:jc w:val="both"/>
                        <w:rPr>
                          <w:lang w:val="es-DO"/>
                        </w:rPr>
                      </w:pPr>
                    </w:p>
                    <w:p w14:paraId="0FD9D5AC" w14:textId="77777777" w:rsidR="0013268E" w:rsidRDefault="0013268E" w:rsidP="00A16E39">
                      <w:pPr>
                        <w:jc w:val="both"/>
                        <w:rPr>
                          <w:lang w:val="es-DO"/>
                        </w:rPr>
                      </w:pPr>
                    </w:p>
                    <w:p w14:paraId="32E6D62A" w14:textId="77777777" w:rsidR="0013268E" w:rsidRPr="00581B2B" w:rsidRDefault="0013268E" w:rsidP="00A16E39">
                      <w:pPr>
                        <w:jc w:val="both"/>
                        <w:rPr>
                          <w:lang w:val="es-DO"/>
                        </w:rPr>
                      </w:pPr>
                    </w:p>
                    <w:p w14:paraId="44CCC8D3" w14:textId="77777777" w:rsidR="0013268E" w:rsidRPr="00581B2B" w:rsidRDefault="0013268E" w:rsidP="00D254B9">
                      <w:pPr>
                        <w:jc w:val="both"/>
                        <w:rPr>
                          <w:lang w:val="es-DO"/>
                        </w:rPr>
                      </w:pPr>
                      <w:r w:rsidRPr="00581B2B">
                        <w:rPr>
                          <w:lang w:val="es-DO"/>
                        </w:rPr>
                        <w:t>A continuación, sus cuatro iniciativas con sus respectivos avances:</w:t>
                      </w:r>
                    </w:p>
                    <w:p w14:paraId="56AD9D05" w14:textId="77777777" w:rsidR="0013268E" w:rsidRPr="00900202" w:rsidRDefault="0013268E" w:rsidP="00A16E39">
                      <w:pPr>
                        <w:rPr>
                          <w:lang w:val="es-DO"/>
                        </w:rPr>
                      </w:pPr>
                    </w:p>
                  </w:txbxContent>
                </v:textbox>
                <w10:wrap anchorx="margin"/>
              </v:shape>
            </w:pict>
          </mc:Fallback>
        </mc:AlternateContent>
      </w:r>
      <w:r>
        <w:rPr>
          <w:noProof/>
        </w:rPr>
        <w:drawing>
          <wp:inline distT="0" distB="0" distL="0" distR="0" wp14:anchorId="06033DCF" wp14:editId="4566DA68">
            <wp:extent cx="2847975" cy="28479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47975" cy="2847975"/>
                    </a:xfrm>
                    <a:prstGeom prst="rect">
                      <a:avLst/>
                    </a:prstGeom>
                  </pic:spPr>
                </pic:pic>
              </a:graphicData>
            </a:graphic>
          </wp:inline>
        </w:drawing>
      </w:r>
    </w:p>
    <w:p w14:paraId="1B115D57" w14:textId="77777777" w:rsidR="00B912F5" w:rsidRPr="00581B2B" w:rsidRDefault="00B912F5" w:rsidP="008154F2">
      <w:pPr>
        <w:pStyle w:val="ListParagraph"/>
        <w:numPr>
          <w:ilvl w:val="0"/>
          <w:numId w:val="40"/>
        </w:numPr>
        <w:spacing w:line="360" w:lineRule="auto"/>
        <w:rPr>
          <w:rFonts w:ascii="Abadi" w:hAnsi="Abadi"/>
          <w:b/>
          <w:bCs/>
          <w:lang w:val="es-DO"/>
        </w:rPr>
      </w:pPr>
      <w:r w:rsidRPr="00581B2B">
        <w:rPr>
          <w:rFonts w:ascii="Abadi" w:hAnsi="Abadi"/>
          <w:b/>
          <w:bCs/>
          <w:lang w:val="es-DO"/>
        </w:rPr>
        <w:t>Celebración Semana de la Calidad</w:t>
      </w:r>
    </w:p>
    <w:p w14:paraId="0436A315" w14:textId="77777777" w:rsidR="00B912F5" w:rsidRPr="00581B2B" w:rsidRDefault="00B912F5" w:rsidP="008154F2">
      <w:pPr>
        <w:spacing w:line="360" w:lineRule="auto"/>
        <w:jc w:val="both"/>
        <w:rPr>
          <w:lang w:val="es-DO"/>
        </w:rPr>
      </w:pPr>
      <w:r w:rsidRPr="00581B2B">
        <w:rPr>
          <w:lang w:val="es-DO"/>
        </w:rPr>
        <w:t>Fueron realizada la campaña educativa ¨ CONOCEME¨, la cual consistió en la publicación de videos sobre testimoniales de los colaboradores y su trayectoria durante los 20 años de la institución.</w:t>
      </w:r>
    </w:p>
    <w:p w14:paraId="3F1B1341" w14:textId="193D367E" w:rsidR="00B912F5" w:rsidRPr="00581B2B" w:rsidRDefault="000B4F1D" w:rsidP="008154F2">
      <w:pPr>
        <w:spacing w:line="360" w:lineRule="auto"/>
        <w:jc w:val="both"/>
        <w:rPr>
          <w:lang w:val="es-DO"/>
        </w:rPr>
      </w:pPr>
      <w:r>
        <w:rPr>
          <w:lang w:val="es-DO"/>
        </w:rPr>
        <w:t xml:space="preserve">En adición </w:t>
      </w:r>
      <w:r w:rsidR="00B912F5" w:rsidRPr="00581B2B">
        <w:rPr>
          <w:lang w:val="es-DO"/>
        </w:rPr>
        <w:t xml:space="preserve">se realizó un </w:t>
      </w:r>
      <w:proofErr w:type="spellStart"/>
      <w:r w:rsidR="00B912F5" w:rsidRPr="00581B2B">
        <w:rPr>
          <w:lang w:val="es-DO"/>
        </w:rPr>
        <w:t>Team</w:t>
      </w:r>
      <w:proofErr w:type="spellEnd"/>
      <w:r w:rsidR="00B912F5" w:rsidRPr="00581B2B">
        <w:rPr>
          <w:lang w:val="es-DO"/>
        </w:rPr>
        <w:t xml:space="preserve"> </w:t>
      </w:r>
      <w:proofErr w:type="spellStart"/>
      <w:r w:rsidR="00B912F5" w:rsidRPr="00581B2B">
        <w:rPr>
          <w:lang w:val="es-DO"/>
        </w:rPr>
        <w:t>Building</w:t>
      </w:r>
      <w:proofErr w:type="spellEnd"/>
      <w:r w:rsidR="00B912F5" w:rsidRPr="00581B2B">
        <w:rPr>
          <w:lang w:val="es-DO"/>
        </w:rPr>
        <w:t>, como parte de la integración de los colaboradores para mejorar sus relaciones, la cohesión grupal, la resolución de p</w:t>
      </w:r>
      <w:r>
        <w:rPr>
          <w:lang w:val="es-DO"/>
        </w:rPr>
        <w:t>roblemas, la toma de decisiones y la identificación de los valores institucionales</w:t>
      </w:r>
      <w:r w:rsidR="00B912F5" w:rsidRPr="00581B2B">
        <w:rPr>
          <w:lang w:val="es-DO"/>
        </w:rPr>
        <w:t xml:space="preserve"> entre otros aspectos que influyen en el rendimiento del personal.</w:t>
      </w:r>
    </w:p>
    <w:p w14:paraId="0CBE680D" w14:textId="77777777" w:rsidR="00B912F5" w:rsidRPr="00581B2B" w:rsidRDefault="00B912F5" w:rsidP="008154F2">
      <w:pPr>
        <w:pStyle w:val="ListParagraph"/>
        <w:numPr>
          <w:ilvl w:val="0"/>
          <w:numId w:val="40"/>
        </w:numPr>
        <w:spacing w:line="360" w:lineRule="auto"/>
        <w:rPr>
          <w:rFonts w:ascii="Abadi" w:hAnsi="Abadi"/>
          <w:b/>
          <w:bCs/>
          <w:lang w:val="es-DO"/>
        </w:rPr>
      </w:pPr>
      <w:r w:rsidRPr="00581B2B">
        <w:rPr>
          <w:rFonts w:ascii="Abadi" w:hAnsi="Abadi"/>
          <w:b/>
          <w:bCs/>
          <w:lang w:val="es-DO"/>
        </w:rPr>
        <w:t>Realización de encuestas Satisfacción al Cliente MAP</w:t>
      </w:r>
    </w:p>
    <w:p w14:paraId="0C1C54ED" w14:textId="77777777" w:rsidR="003F323F" w:rsidRDefault="00B912F5" w:rsidP="008154F2">
      <w:pPr>
        <w:spacing w:line="360" w:lineRule="auto"/>
        <w:jc w:val="both"/>
        <w:rPr>
          <w:lang w:val="es-ES"/>
        </w:rPr>
      </w:pPr>
      <w:r w:rsidRPr="00581B2B">
        <w:rPr>
          <w:lang w:val="es-ES"/>
        </w:rPr>
        <w:t xml:space="preserve">En lo concerniente al proceso de satisfacción del cliente externo, siguiendo los lineamientos del Ministerio de Administración Pública, órgano rector y coordinador general del proceso de satisfacción ciudadana, fueron aplicadas las encuestas que permite conocer las expectativas y percepción que tienen los clientes/empleadores sobre la calidad de los </w:t>
      </w:r>
      <w:r w:rsidRPr="00581B2B">
        <w:rPr>
          <w:lang w:val="es-ES"/>
        </w:rPr>
        <w:lastRenderedPageBreak/>
        <w:t xml:space="preserve">servicios que presta la institución, y determinar el nivel de satisfacción general de los mismos. </w:t>
      </w:r>
    </w:p>
    <w:p w14:paraId="7FAA807A" w14:textId="501BD85E" w:rsidR="00B912F5" w:rsidRPr="00581B2B" w:rsidRDefault="00B912F5" w:rsidP="008154F2">
      <w:pPr>
        <w:spacing w:line="360" w:lineRule="auto"/>
        <w:jc w:val="both"/>
        <w:rPr>
          <w:lang w:val="es-ES"/>
        </w:rPr>
      </w:pPr>
      <w:r w:rsidRPr="00581B2B">
        <w:rPr>
          <w:lang w:val="es-ES"/>
        </w:rPr>
        <w:t xml:space="preserve">Para la encuesta de expectativa servicios a usuario institucionales el resultado obtenido fue de 93.14% y en cuento satisfacción al cliente el resultado obtenido fue 94%. </w:t>
      </w:r>
    </w:p>
    <w:p w14:paraId="4B0FCCA5" w14:textId="77777777" w:rsidR="00B912F5" w:rsidRPr="00581B2B" w:rsidRDefault="00B912F5" w:rsidP="008154F2">
      <w:pPr>
        <w:pStyle w:val="ListParagraph"/>
        <w:numPr>
          <w:ilvl w:val="0"/>
          <w:numId w:val="40"/>
        </w:numPr>
        <w:spacing w:line="360" w:lineRule="auto"/>
        <w:rPr>
          <w:rFonts w:ascii="Abadi" w:hAnsi="Abadi"/>
          <w:b/>
          <w:bCs/>
          <w:lang w:val="es-DO"/>
        </w:rPr>
      </w:pPr>
      <w:r w:rsidRPr="00581B2B">
        <w:rPr>
          <w:rFonts w:ascii="Abadi" w:hAnsi="Abadi"/>
          <w:b/>
          <w:bCs/>
          <w:lang w:val="es-DO"/>
        </w:rPr>
        <w:t>Integración de Procesos y Procedimientos</w:t>
      </w:r>
    </w:p>
    <w:p w14:paraId="382AA764" w14:textId="5A0BC8DE" w:rsidR="00B912F5" w:rsidRDefault="00B912F5" w:rsidP="008154F2">
      <w:pPr>
        <w:spacing w:line="360" w:lineRule="auto"/>
        <w:jc w:val="both"/>
        <w:rPr>
          <w:lang w:val="es-DO"/>
        </w:rPr>
      </w:pPr>
      <w:r w:rsidRPr="00581B2B">
        <w:rPr>
          <w:lang w:val="es-DO"/>
        </w:rPr>
        <w:t>Luego de la revisión de los procesos institucionales se procedió a la contratación de la consultoría para la integración de las Normas ISO 9001, 22301, 31000 y 27001; con esta contratación se busca  que sea conocido el nivel de madurez de la institución con relación a esas normas, realizar un diagnóstico general del marco legal de TSS, creando un diccionario que homogeneice el lenguaje de la organización, que los procesos sean más ágiles y menos burocráticos, reducción tiempo de respuesta, además de la actualización del mapa de procesos acorde a la estructura nueva de la TSS y la ley 13-20 y la definición e implementación un plan de continuidad de las operaciones.</w:t>
      </w:r>
    </w:p>
    <w:p w14:paraId="534A16BA" w14:textId="0FB7E015" w:rsidR="00C501B2" w:rsidRDefault="001D2FC2" w:rsidP="008154F2">
      <w:pPr>
        <w:spacing w:line="360" w:lineRule="auto"/>
        <w:jc w:val="both"/>
        <w:rPr>
          <w:lang w:val="es-DO"/>
        </w:rPr>
      </w:pPr>
      <w:r>
        <w:rPr>
          <w:lang w:val="es-DO"/>
        </w:rPr>
        <w:t xml:space="preserve">El proyecto inició con la identificación del grado de madurez de la </w:t>
      </w:r>
      <w:r w:rsidR="006942B9">
        <w:rPr>
          <w:lang w:val="es-DO"/>
        </w:rPr>
        <w:t>institución</w:t>
      </w:r>
      <w:r>
        <w:rPr>
          <w:lang w:val="es-DO"/>
        </w:rPr>
        <w:t xml:space="preserve"> en Riesgos, Seguridad de la </w:t>
      </w:r>
      <w:r w:rsidR="006942B9">
        <w:rPr>
          <w:lang w:val="es-DO"/>
        </w:rPr>
        <w:t>Información</w:t>
      </w:r>
      <w:r>
        <w:rPr>
          <w:lang w:val="es-DO"/>
        </w:rPr>
        <w:t xml:space="preserve"> y </w:t>
      </w:r>
      <w:r w:rsidR="00355A1A">
        <w:rPr>
          <w:lang w:val="es-DO"/>
        </w:rPr>
        <w:t>Continuidad del Negocio donde se llevaron a cabo</w:t>
      </w:r>
      <w:r w:rsidR="00430A12">
        <w:rPr>
          <w:lang w:val="es-DO"/>
        </w:rPr>
        <w:t xml:space="preserve"> </w:t>
      </w:r>
      <w:r w:rsidR="00355A1A">
        <w:rPr>
          <w:lang w:val="es-DO"/>
        </w:rPr>
        <w:t xml:space="preserve">los levantamientos </w:t>
      </w:r>
      <w:r w:rsidR="006F0A4E">
        <w:rPr>
          <w:lang w:val="es-DO"/>
        </w:rPr>
        <w:t xml:space="preserve">y análisis </w:t>
      </w:r>
      <w:r w:rsidR="00355A1A">
        <w:rPr>
          <w:lang w:val="es-DO"/>
        </w:rPr>
        <w:t xml:space="preserve">de </w:t>
      </w:r>
      <w:r w:rsidR="00016A67">
        <w:rPr>
          <w:lang w:val="es-DO"/>
        </w:rPr>
        <w:t>información</w:t>
      </w:r>
      <w:r w:rsidR="006F0A4E">
        <w:rPr>
          <w:lang w:val="es-DO"/>
        </w:rPr>
        <w:t xml:space="preserve">, creación </w:t>
      </w:r>
      <w:r w:rsidR="00E71296">
        <w:rPr>
          <w:lang w:val="es-DO"/>
        </w:rPr>
        <w:t xml:space="preserve">y entrega </w:t>
      </w:r>
      <w:r w:rsidR="006F0A4E">
        <w:rPr>
          <w:lang w:val="es-DO"/>
        </w:rPr>
        <w:t>de informe ejecutivo</w:t>
      </w:r>
      <w:r w:rsidR="00E71296">
        <w:rPr>
          <w:lang w:val="es-DO"/>
        </w:rPr>
        <w:t>.</w:t>
      </w:r>
    </w:p>
    <w:p w14:paraId="1C1C2CF8" w14:textId="60350B00" w:rsidR="00E71296" w:rsidRDefault="00E71296" w:rsidP="008154F2">
      <w:pPr>
        <w:spacing w:line="360" w:lineRule="auto"/>
        <w:jc w:val="both"/>
        <w:rPr>
          <w:lang w:val="es-DO"/>
        </w:rPr>
      </w:pPr>
      <w:r>
        <w:rPr>
          <w:lang w:val="es-DO"/>
        </w:rPr>
        <w:t>En el nivel de madurez de los riesgos se realizó levantamiento de información,</w:t>
      </w:r>
      <w:r w:rsidR="00A85856">
        <w:rPr>
          <w:lang w:val="es-DO"/>
        </w:rPr>
        <w:t xml:space="preserve"> el diagnó</w:t>
      </w:r>
      <w:r w:rsidR="00746BB1">
        <w:rPr>
          <w:lang w:val="es-DO"/>
        </w:rPr>
        <w:t xml:space="preserve">stico de madurez acorde a la ISO 31000, identificación de brechas, se </w:t>
      </w:r>
      <w:r w:rsidR="00176678">
        <w:rPr>
          <w:lang w:val="es-DO"/>
        </w:rPr>
        <w:t>identificaron</w:t>
      </w:r>
      <w:r w:rsidR="00746BB1">
        <w:rPr>
          <w:lang w:val="es-DO"/>
        </w:rPr>
        <w:t xml:space="preserve"> las fortalezas, debilidades y oportunidades, se </w:t>
      </w:r>
      <w:r w:rsidR="00176678">
        <w:rPr>
          <w:lang w:val="es-DO"/>
        </w:rPr>
        <w:t xml:space="preserve">realizó una cuantificación /estimación del tiempo y el costo para cada etapa del proyecto, identificación de </w:t>
      </w:r>
      <w:r w:rsidR="00105EEF">
        <w:rPr>
          <w:lang w:val="es-DO"/>
        </w:rPr>
        <w:t>recomendaciones, determinar el contexto de la gestión de riesgos tanto interna como externa, levantar y colectar</w:t>
      </w:r>
      <w:r w:rsidR="00B01BB8">
        <w:rPr>
          <w:lang w:val="es-DO"/>
        </w:rPr>
        <w:t xml:space="preserve"> insumos para la definición de metas, objetivos, actividades, responsables y los métodos a usar en la gestión, se </w:t>
      </w:r>
      <w:r w:rsidR="009B030F">
        <w:rPr>
          <w:lang w:val="es-DO"/>
        </w:rPr>
        <w:t>definió</w:t>
      </w:r>
      <w:r w:rsidR="00B01BB8">
        <w:rPr>
          <w:lang w:val="es-DO"/>
        </w:rPr>
        <w:t xml:space="preserve"> el apetito de riesgo</w:t>
      </w:r>
      <w:r w:rsidR="00A5382E">
        <w:rPr>
          <w:lang w:val="es-DO"/>
        </w:rPr>
        <w:t xml:space="preserve">, </w:t>
      </w:r>
      <w:r w:rsidR="009B030F">
        <w:rPr>
          <w:lang w:val="es-DO"/>
        </w:rPr>
        <w:t xml:space="preserve"> la política de gestión </w:t>
      </w:r>
      <w:r w:rsidR="00A5382E">
        <w:rPr>
          <w:lang w:val="es-DO"/>
        </w:rPr>
        <w:t>de los riesgos.</w:t>
      </w:r>
    </w:p>
    <w:p w14:paraId="26E4D7D6" w14:textId="674D22A6" w:rsidR="009B030F" w:rsidRDefault="00143367" w:rsidP="008154F2">
      <w:pPr>
        <w:spacing w:line="360" w:lineRule="auto"/>
        <w:jc w:val="both"/>
        <w:rPr>
          <w:lang w:val="es-DO"/>
        </w:rPr>
      </w:pPr>
      <w:r>
        <w:rPr>
          <w:lang w:val="es-DO"/>
        </w:rPr>
        <w:t>Para el análisis y evaluación de los riesgos se actualizó el inventario de macro procesos (</w:t>
      </w:r>
      <w:r w:rsidR="002533DF">
        <w:rPr>
          <w:lang w:val="es-DO"/>
        </w:rPr>
        <w:t>Estratégico</w:t>
      </w:r>
      <w:r>
        <w:rPr>
          <w:lang w:val="es-DO"/>
        </w:rPr>
        <w:t xml:space="preserve">, Operacionales, Soporte), </w:t>
      </w:r>
      <w:r w:rsidR="00F030C4">
        <w:rPr>
          <w:lang w:val="es-DO"/>
        </w:rPr>
        <w:t>Identificar personal clave para identificación de riesgos, se realizaron talleres de trabajo con los due</w:t>
      </w:r>
      <w:r w:rsidR="002153CB">
        <w:rPr>
          <w:lang w:val="es-DO"/>
        </w:rPr>
        <w:t>ños de los macros procesos, se determinaron</w:t>
      </w:r>
      <w:r w:rsidR="00DA4DE7">
        <w:rPr>
          <w:lang w:val="es-DO"/>
        </w:rPr>
        <w:t>, analizaron y evaluaron</w:t>
      </w:r>
      <w:r w:rsidR="002153CB">
        <w:rPr>
          <w:lang w:val="es-DO"/>
        </w:rPr>
        <w:t xml:space="preserve"> </w:t>
      </w:r>
      <w:r w:rsidR="00795E57">
        <w:rPr>
          <w:lang w:val="es-DO"/>
        </w:rPr>
        <w:t>l</w:t>
      </w:r>
      <w:r w:rsidR="002153CB">
        <w:rPr>
          <w:lang w:val="es-DO"/>
        </w:rPr>
        <w:t>os riesgos financieros</w:t>
      </w:r>
      <w:r w:rsidR="00DA4DE7">
        <w:rPr>
          <w:lang w:val="es-DO"/>
        </w:rPr>
        <w:t xml:space="preserve">, no </w:t>
      </w:r>
      <w:r w:rsidR="00507496">
        <w:rPr>
          <w:lang w:val="es-DO"/>
        </w:rPr>
        <w:t>financieros y</w:t>
      </w:r>
      <w:r w:rsidR="00795E57">
        <w:rPr>
          <w:lang w:val="es-DO"/>
        </w:rPr>
        <w:t xml:space="preserve"> transversales</w:t>
      </w:r>
      <w:r w:rsidR="0012479F">
        <w:rPr>
          <w:lang w:val="es-DO"/>
        </w:rPr>
        <w:t xml:space="preserve"> y la identificación de controles.</w:t>
      </w:r>
    </w:p>
    <w:p w14:paraId="1DB99BCB" w14:textId="6F58DB0F" w:rsidR="0012479F" w:rsidRDefault="0012479F" w:rsidP="008154F2">
      <w:pPr>
        <w:spacing w:line="360" w:lineRule="auto"/>
        <w:jc w:val="both"/>
        <w:rPr>
          <w:lang w:val="es-DO"/>
        </w:rPr>
      </w:pPr>
      <w:r>
        <w:rPr>
          <w:lang w:val="es-DO"/>
        </w:rPr>
        <w:lastRenderedPageBreak/>
        <w:t xml:space="preserve">Para el tratamiento de los riesgos se </w:t>
      </w:r>
      <w:r w:rsidR="00507496">
        <w:rPr>
          <w:lang w:val="es-DO"/>
        </w:rPr>
        <w:t>realizaron</w:t>
      </w:r>
      <w:r>
        <w:rPr>
          <w:lang w:val="es-DO"/>
        </w:rPr>
        <w:t xml:space="preserve"> talleres de gestión de riesgos con los </w:t>
      </w:r>
      <w:r w:rsidR="00507496">
        <w:rPr>
          <w:lang w:val="es-DO"/>
        </w:rPr>
        <w:t>líderes</w:t>
      </w:r>
      <w:r>
        <w:rPr>
          <w:lang w:val="es-DO"/>
        </w:rPr>
        <w:t xml:space="preserve"> de </w:t>
      </w:r>
      <w:r w:rsidR="008563BB">
        <w:rPr>
          <w:lang w:val="es-DO"/>
        </w:rPr>
        <w:t>las áreas</w:t>
      </w:r>
      <w:r>
        <w:rPr>
          <w:lang w:val="es-DO"/>
        </w:rPr>
        <w:t xml:space="preserve"> determinadas, fue revisada la metodología de gestión de los riesgos y se determinó el tratamiento</w:t>
      </w:r>
      <w:r w:rsidR="00507496">
        <w:rPr>
          <w:lang w:val="es-DO"/>
        </w:rPr>
        <w:t xml:space="preserve"> del riesgo para cada riesgo identificado.</w:t>
      </w:r>
    </w:p>
    <w:p w14:paraId="370D72EF" w14:textId="0341D48A" w:rsidR="00133228" w:rsidRDefault="00A550F6" w:rsidP="008154F2">
      <w:pPr>
        <w:spacing w:line="360" w:lineRule="auto"/>
        <w:jc w:val="both"/>
        <w:rPr>
          <w:lang w:val="es-DO"/>
        </w:rPr>
      </w:pPr>
      <w:r>
        <w:rPr>
          <w:lang w:val="es-DO"/>
        </w:rPr>
        <w:t xml:space="preserve">Para continuidad de </w:t>
      </w:r>
      <w:r w:rsidR="0004000B">
        <w:rPr>
          <w:lang w:val="es-DO"/>
        </w:rPr>
        <w:t>Negocios</w:t>
      </w:r>
      <w:r>
        <w:rPr>
          <w:lang w:val="es-DO"/>
        </w:rPr>
        <w:t xml:space="preserve"> </w:t>
      </w:r>
      <w:r w:rsidR="00222225">
        <w:rPr>
          <w:lang w:val="es-DO"/>
        </w:rPr>
        <w:t xml:space="preserve">se realizó levantamientos de información, utilización de una </w:t>
      </w:r>
      <w:r w:rsidR="003D4E5A">
        <w:rPr>
          <w:lang w:val="es-DO"/>
        </w:rPr>
        <w:t>herramienta del</w:t>
      </w:r>
      <w:r w:rsidR="0085328F">
        <w:rPr>
          <w:lang w:val="es-DO"/>
        </w:rPr>
        <w:t xml:space="preserve"> BSI (</w:t>
      </w:r>
      <w:r w:rsidR="0085259B">
        <w:rPr>
          <w:lang w:val="es-DO"/>
        </w:rPr>
        <w:t xml:space="preserve">British Standard </w:t>
      </w:r>
      <w:proofErr w:type="spellStart"/>
      <w:r w:rsidR="0085259B">
        <w:rPr>
          <w:lang w:val="es-DO"/>
        </w:rPr>
        <w:t>Institute</w:t>
      </w:r>
      <w:proofErr w:type="spellEnd"/>
      <w:r w:rsidR="0085328F">
        <w:rPr>
          <w:lang w:val="es-DO"/>
        </w:rPr>
        <w:t>)</w:t>
      </w:r>
      <w:r w:rsidR="0085259B">
        <w:rPr>
          <w:lang w:val="es-DO"/>
        </w:rPr>
        <w:t xml:space="preserve"> para medir el nivel de madurez,</w:t>
      </w:r>
      <w:r w:rsidR="004460FE">
        <w:rPr>
          <w:lang w:val="es-DO"/>
        </w:rPr>
        <w:t xml:space="preserve"> identificación de fortalezas, debilidades y oportunidades</w:t>
      </w:r>
      <w:r w:rsidR="00236BC9">
        <w:rPr>
          <w:lang w:val="es-DO"/>
        </w:rPr>
        <w:t xml:space="preserve">, cuantificación/estimación del tiempo y costo para cada etapa del proyecto, identificar recomendaciones, se realizaron entrevistas con los ejecutivos, creación del informe estratégico tomando como referencia el Plan </w:t>
      </w:r>
      <w:r w:rsidR="00221E6D">
        <w:rPr>
          <w:lang w:val="es-DO"/>
        </w:rPr>
        <w:t>Estratégico</w:t>
      </w:r>
      <w:r w:rsidR="00236BC9">
        <w:rPr>
          <w:lang w:val="es-DO"/>
        </w:rPr>
        <w:t xml:space="preserve"> de la </w:t>
      </w:r>
      <w:r w:rsidR="00221E6D">
        <w:rPr>
          <w:lang w:val="es-DO"/>
        </w:rPr>
        <w:t>Institución</w:t>
      </w:r>
      <w:r w:rsidR="0085259B">
        <w:rPr>
          <w:lang w:val="es-DO"/>
        </w:rPr>
        <w:t xml:space="preserve"> </w:t>
      </w:r>
      <w:r w:rsidR="007F2F8D">
        <w:rPr>
          <w:lang w:val="es-DO"/>
        </w:rPr>
        <w:t xml:space="preserve">, </w:t>
      </w:r>
      <w:r w:rsidR="004F4FE8" w:rsidRPr="00A06E33">
        <w:rPr>
          <w:lang w:val="es-DO"/>
        </w:rPr>
        <w:t>Documento describiendo el SGCN con el contexto, la estructura actual, el alcance, los objetivos, los roles y responsabilidades, entre otros</w:t>
      </w:r>
      <w:r w:rsidR="004F4FE8">
        <w:rPr>
          <w:lang w:val="es-DO"/>
        </w:rPr>
        <w:t xml:space="preserve"> , </w:t>
      </w:r>
      <w:r w:rsidR="00163580" w:rsidRPr="00A06E33">
        <w:rPr>
          <w:lang w:val="es-DO"/>
        </w:rPr>
        <w:t>Programa de Ejercicios y Pruebas de Continuidad del Negocio</w:t>
      </w:r>
      <w:r w:rsidR="00163580">
        <w:rPr>
          <w:lang w:val="es-DO"/>
        </w:rPr>
        <w:t xml:space="preserve">, </w:t>
      </w:r>
      <w:r w:rsidR="00163580" w:rsidRPr="00A06E33">
        <w:rPr>
          <w:lang w:val="es-DO"/>
        </w:rPr>
        <w:t>Actualizar la política de gestión de la continuidad del negocio existente acorde a la ISO 22301 y cumpliendo con los requerimientos de las regulaciones locales</w:t>
      </w:r>
      <w:r w:rsidR="00163580">
        <w:rPr>
          <w:lang w:val="es-DO"/>
        </w:rPr>
        <w:t xml:space="preserve">, </w:t>
      </w:r>
      <w:r w:rsidR="00163580" w:rsidRPr="00A06E33">
        <w:rPr>
          <w:lang w:val="es-DO"/>
        </w:rPr>
        <w:t>Presentar borradores de los documentos e identificar opo</w:t>
      </w:r>
      <w:r w:rsidR="00163580" w:rsidRPr="00A24991">
        <w:rPr>
          <w:lang w:val="es-DO"/>
        </w:rPr>
        <w:t xml:space="preserve">rtunidades de mejora aplicables, </w:t>
      </w:r>
      <w:r w:rsidR="00A24991" w:rsidRPr="00A06E33">
        <w:rPr>
          <w:lang w:val="es-DO"/>
        </w:rPr>
        <w:t>Establecer rangos de tiempos de recuperación de los productos y procesos de la organización</w:t>
      </w:r>
      <w:r w:rsidR="00035A1C">
        <w:rPr>
          <w:lang w:val="es-DO"/>
        </w:rPr>
        <w:t xml:space="preserve">, se elaboraron talleres con personal clave y se </w:t>
      </w:r>
      <w:r w:rsidR="00FA2692">
        <w:rPr>
          <w:lang w:val="es-DO"/>
        </w:rPr>
        <w:t>elaboró</w:t>
      </w:r>
      <w:r w:rsidR="008158A3">
        <w:rPr>
          <w:lang w:val="es-DO"/>
        </w:rPr>
        <w:t xml:space="preserve"> el BIA</w:t>
      </w:r>
      <w:r w:rsidR="00FA2692">
        <w:rPr>
          <w:lang w:val="es-DO"/>
        </w:rPr>
        <w:t xml:space="preserve"> donde se determinan las actividades </w:t>
      </w:r>
      <w:r w:rsidR="001A55AB">
        <w:rPr>
          <w:lang w:val="es-DO"/>
        </w:rPr>
        <w:t>críticas</w:t>
      </w:r>
      <w:r w:rsidR="00FA2692">
        <w:rPr>
          <w:lang w:val="es-DO"/>
        </w:rPr>
        <w:t xml:space="preserve"> y los recursos requeridos para </w:t>
      </w:r>
      <w:r w:rsidR="001A55AB">
        <w:rPr>
          <w:lang w:val="es-DO"/>
        </w:rPr>
        <w:t xml:space="preserve">asegurar la operatividad y </w:t>
      </w:r>
      <w:r w:rsidR="0004000B">
        <w:rPr>
          <w:lang w:val="es-DO"/>
        </w:rPr>
        <w:t>continuidad</w:t>
      </w:r>
      <w:r w:rsidR="001A55AB">
        <w:rPr>
          <w:lang w:val="es-DO"/>
        </w:rPr>
        <w:t xml:space="preserve">, durante y después </w:t>
      </w:r>
      <w:r w:rsidR="00D65803">
        <w:rPr>
          <w:lang w:val="es-DO"/>
        </w:rPr>
        <w:t>de un evento que afecte las operacio</w:t>
      </w:r>
      <w:r w:rsidR="00133228">
        <w:rPr>
          <w:lang w:val="es-DO"/>
        </w:rPr>
        <w:t>nes.</w:t>
      </w:r>
    </w:p>
    <w:p w14:paraId="0F8369A8" w14:textId="6095907D" w:rsidR="00E25E8A" w:rsidRDefault="00E25E8A" w:rsidP="008154F2">
      <w:pPr>
        <w:spacing w:line="360" w:lineRule="auto"/>
        <w:jc w:val="both"/>
        <w:rPr>
          <w:lang w:val="es-DO"/>
        </w:rPr>
      </w:pPr>
      <w:r>
        <w:rPr>
          <w:lang w:val="es-DO"/>
        </w:rPr>
        <w:t xml:space="preserve">Se </w:t>
      </w:r>
      <w:r w:rsidR="00F555D3">
        <w:rPr>
          <w:lang w:val="es-DO"/>
        </w:rPr>
        <w:t>inició con la elaboración</w:t>
      </w:r>
      <w:r>
        <w:rPr>
          <w:lang w:val="es-DO"/>
        </w:rPr>
        <w:t xml:space="preserve"> </w:t>
      </w:r>
      <w:r w:rsidR="00F555D3">
        <w:rPr>
          <w:lang w:val="es-DO"/>
        </w:rPr>
        <w:t>d</w:t>
      </w:r>
      <w:r>
        <w:rPr>
          <w:lang w:val="es-DO"/>
        </w:rPr>
        <w:t xml:space="preserve">el Plan de Recuperación de Desastre donde se </w:t>
      </w:r>
      <w:r w:rsidR="00F555D3">
        <w:rPr>
          <w:lang w:val="es-DO"/>
        </w:rPr>
        <w:t>presentó</w:t>
      </w:r>
      <w:r>
        <w:rPr>
          <w:lang w:val="es-DO"/>
        </w:rPr>
        <w:t xml:space="preserve"> el plan de Continuidad, se prepararon las pl</w:t>
      </w:r>
      <w:r w:rsidR="004D3A20">
        <w:rPr>
          <w:lang w:val="es-DO"/>
        </w:rPr>
        <w:t>antillas que se van a utilizar, se realizaron talleres con personal clave, definición de protocolos de continuidad y recuperación de desastres</w:t>
      </w:r>
      <w:r w:rsidR="008D424E">
        <w:rPr>
          <w:lang w:val="es-DO"/>
        </w:rPr>
        <w:t>, estas actividades fueron realizadas en un 50% para este periodo.</w:t>
      </w:r>
    </w:p>
    <w:p w14:paraId="0E4C859D" w14:textId="0D4F9E8F" w:rsidR="00B87CDA" w:rsidRDefault="00F53EDF" w:rsidP="008154F2">
      <w:pPr>
        <w:spacing w:line="360" w:lineRule="auto"/>
        <w:jc w:val="both"/>
        <w:rPr>
          <w:lang w:val="es-DO"/>
        </w:rPr>
      </w:pPr>
      <w:r>
        <w:rPr>
          <w:lang w:val="es-DO"/>
        </w:rPr>
        <w:t xml:space="preserve">En </w:t>
      </w:r>
      <w:r w:rsidR="00FE03B0">
        <w:rPr>
          <w:lang w:val="es-DO"/>
        </w:rPr>
        <w:t xml:space="preserve">lo que respecta a </w:t>
      </w:r>
      <w:r>
        <w:rPr>
          <w:lang w:val="es-DO"/>
        </w:rPr>
        <w:t>seguridad de la Información</w:t>
      </w:r>
      <w:r w:rsidR="00442609">
        <w:rPr>
          <w:lang w:val="es-DO"/>
        </w:rPr>
        <w:t xml:space="preserve"> se r</w:t>
      </w:r>
      <w:r w:rsidR="00FE03B0">
        <w:rPr>
          <w:lang w:val="es-DO"/>
        </w:rPr>
        <w:t>ealizó</w:t>
      </w:r>
      <w:r w:rsidR="00FE03B0" w:rsidRPr="00FE03B0">
        <w:rPr>
          <w:lang w:val="es-DO"/>
        </w:rPr>
        <w:t xml:space="preserve"> el Gap Análisis y nivel de madurez utilizando la metodología CMMI (</w:t>
      </w:r>
      <w:proofErr w:type="spellStart"/>
      <w:r w:rsidR="00FE03B0" w:rsidRPr="00FE03B0">
        <w:rPr>
          <w:lang w:val="es-DO"/>
        </w:rPr>
        <w:t>Capabili</w:t>
      </w:r>
      <w:r w:rsidR="00FE03B0">
        <w:rPr>
          <w:lang w:val="es-DO"/>
        </w:rPr>
        <w:t>ty</w:t>
      </w:r>
      <w:proofErr w:type="spellEnd"/>
      <w:r w:rsidR="00FE03B0">
        <w:rPr>
          <w:lang w:val="es-DO"/>
        </w:rPr>
        <w:t xml:space="preserve"> </w:t>
      </w:r>
      <w:proofErr w:type="spellStart"/>
      <w:r w:rsidR="00FE03B0">
        <w:rPr>
          <w:lang w:val="es-DO"/>
        </w:rPr>
        <w:t>Maturity</w:t>
      </w:r>
      <w:proofErr w:type="spellEnd"/>
      <w:r w:rsidR="00FE03B0">
        <w:rPr>
          <w:lang w:val="es-DO"/>
        </w:rPr>
        <w:t xml:space="preserve"> </w:t>
      </w:r>
      <w:proofErr w:type="spellStart"/>
      <w:r w:rsidR="00FE03B0">
        <w:rPr>
          <w:lang w:val="es-DO"/>
        </w:rPr>
        <w:t>Model</w:t>
      </w:r>
      <w:proofErr w:type="spellEnd"/>
      <w:r w:rsidR="00FE03B0">
        <w:rPr>
          <w:lang w:val="es-DO"/>
        </w:rPr>
        <w:t xml:space="preserve"> </w:t>
      </w:r>
      <w:proofErr w:type="spellStart"/>
      <w:r w:rsidR="00FE03B0">
        <w:rPr>
          <w:lang w:val="es-DO"/>
        </w:rPr>
        <w:t>Integration</w:t>
      </w:r>
      <w:proofErr w:type="spellEnd"/>
      <w:r w:rsidR="00FE03B0">
        <w:rPr>
          <w:lang w:val="es-DO"/>
        </w:rPr>
        <w:t xml:space="preserve">) y la </w:t>
      </w:r>
      <w:r w:rsidR="00442609">
        <w:rPr>
          <w:lang w:val="es-DO"/>
        </w:rPr>
        <w:t>definición</w:t>
      </w:r>
      <w:r w:rsidR="00FE03B0">
        <w:rPr>
          <w:lang w:val="es-DO"/>
        </w:rPr>
        <w:t xml:space="preserve"> del nivel de madurez bajo esta, </w:t>
      </w:r>
      <w:r w:rsidR="00FE03B0" w:rsidRPr="00FE03B0">
        <w:rPr>
          <w:lang w:val="es-DO"/>
        </w:rPr>
        <w:t>Identificación de fortalez</w:t>
      </w:r>
      <w:r w:rsidR="009752B3">
        <w:rPr>
          <w:lang w:val="es-DO"/>
        </w:rPr>
        <w:t>as, debilidades y oportunidades, c</w:t>
      </w:r>
      <w:r w:rsidR="009752B3" w:rsidRPr="009752B3">
        <w:rPr>
          <w:lang w:val="es-DO"/>
        </w:rPr>
        <w:t>uantificación/Estimación del tiempo y el costo para cada etapa del proyecto</w:t>
      </w:r>
      <w:r w:rsidR="00FE03B0">
        <w:rPr>
          <w:lang w:val="es-DO"/>
        </w:rPr>
        <w:t xml:space="preserve">, </w:t>
      </w:r>
      <w:r w:rsidR="009752B3">
        <w:rPr>
          <w:lang w:val="es-DO"/>
        </w:rPr>
        <w:t xml:space="preserve">se </w:t>
      </w:r>
      <w:r w:rsidR="00442609">
        <w:rPr>
          <w:lang w:val="es-DO"/>
        </w:rPr>
        <w:t>definió</w:t>
      </w:r>
      <w:r w:rsidR="009752B3">
        <w:rPr>
          <w:lang w:val="es-DO"/>
        </w:rPr>
        <w:t xml:space="preserve"> el alcance, objetivos del SGSI, Contexto de la </w:t>
      </w:r>
      <w:r w:rsidR="00442609">
        <w:rPr>
          <w:lang w:val="es-DO"/>
        </w:rPr>
        <w:t>organización</w:t>
      </w:r>
      <w:r>
        <w:rPr>
          <w:lang w:val="es-DO"/>
        </w:rPr>
        <w:t xml:space="preserve"> se realizaron talleres para h</w:t>
      </w:r>
      <w:r w:rsidR="00DF12E7">
        <w:rPr>
          <w:lang w:val="es-DO"/>
        </w:rPr>
        <w:t xml:space="preserve">acer conciencia en el personal y se inició con diseño </w:t>
      </w:r>
      <w:r w:rsidR="00DF12E7" w:rsidRPr="00DF12E7">
        <w:rPr>
          <w:lang w:val="es-DO"/>
        </w:rPr>
        <w:t xml:space="preserve"> </w:t>
      </w:r>
      <w:r w:rsidR="00DF12E7">
        <w:rPr>
          <w:lang w:val="es-DO"/>
        </w:rPr>
        <w:t>y</w:t>
      </w:r>
      <w:r w:rsidR="00DF12E7" w:rsidRPr="00DF12E7">
        <w:rPr>
          <w:lang w:val="es-DO"/>
        </w:rPr>
        <w:t xml:space="preserve"> actualiza</w:t>
      </w:r>
      <w:r w:rsidR="00DF12E7">
        <w:rPr>
          <w:lang w:val="es-DO"/>
        </w:rPr>
        <w:t>ción de</w:t>
      </w:r>
      <w:r w:rsidR="00DF12E7" w:rsidRPr="00DF12E7">
        <w:rPr>
          <w:lang w:val="es-DO"/>
        </w:rPr>
        <w:t xml:space="preserve"> los documentos del SGSI</w:t>
      </w:r>
      <w:r w:rsidR="00DF12E7">
        <w:rPr>
          <w:lang w:val="es-DO"/>
        </w:rPr>
        <w:t>.</w:t>
      </w:r>
    </w:p>
    <w:p w14:paraId="57646BD0" w14:textId="0047C7CB" w:rsidR="00B912F5" w:rsidRPr="00837C8F" w:rsidRDefault="00B912F5" w:rsidP="00837C8F">
      <w:pPr>
        <w:pStyle w:val="ListParagraph"/>
        <w:numPr>
          <w:ilvl w:val="0"/>
          <w:numId w:val="40"/>
        </w:numPr>
        <w:rPr>
          <w:b/>
          <w:bCs/>
          <w:lang w:val="es-DO"/>
        </w:rPr>
      </w:pPr>
      <w:r w:rsidRPr="00837C8F">
        <w:rPr>
          <w:b/>
          <w:bCs/>
          <w:lang w:val="es-DO"/>
        </w:rPr>
        <w:t>Postulación al Premio Iberoamericano de la Calidad</w:t>
      </w:r>
    </w:p>
    <w:p w14:paraId="4288E527" w14:textId="77777777" w:rsidR="00B912F5" w:rsidRPr="00581B2B" w:rsidRDefault="00B912F5" w:rsidP="008154F2">
      <w:pPr>
        <w:spacing w:line="360" w:lineRule="auto"/>
        <w:jc w:val="both"/>
        <w:rPr>
          <w:lang w:val="es-DO"/>
        </w:rPr>
      </w:pPr>
      <w:r w:rsidRPr="00581B2B">
        <w:rPr>
          <w:lang w:val="es-DO"/>
        </w:rPr>
        <w:t xml:space="preserve">Para fortalecer la cultura de calidad, la institución se postuló al Premio Iberoamericano de la Calidad, resultando galardonada con el Oro en su primer año de postulación que realiza </w:t>
      </w:r>
      <w:r w:rsidRPr="00581B2B">
        <w:rPr>
          <w:lang w:val="es-DO"/>
        </w:rPr>
        <w:lastRenderedPageBreak/>
        <w:t>la Fundación Iberoamericana para la Gestión de la Calidad (FUNDIBEQ) y la Secretaría General Iberoamericana (SEGIB), luego de ser evaluada en base al Modelo Iberoamericano de Excelencia en la Gestión, afianzando y evidenciando los niveles de transparencia.</w:t>
      </w:r>
    </w:p>
    <w:p w14:paraId="18CBD3CD" w14:textId="5ACE0456" w:rsidR="00B912F5" w:rsidRDefault="00B912F5" w:rsidP="008154F2">
      <w:pPr>
        <w:spacing w:line="360" w:lineRule="auto"/>
        <w:jc w:val="both"/>
        <w:rPr>
          <w:lang w:val="es-DO"/>
        </w:rPr>
      </w:pPr>
      <w:r w:rsidRPr="00581B2B">
        <w:rPr>
          <w:lang w:val="es-DO"/>
        </w:rPr>
        <w:t>Para este logro institucional se llevó a cabo la contratación de un asesor como parte del apoyo a la postulación, junto con esto se procedió al levantamiento de las evidencias de las áreas</w:t>
      </w:r>
      <w:r w:rsidR="00995274">
        <w:rPr>
          <w:lang w:val="es-DO"/>
        </w:rPr>
        <w:t xml:space="preserve"> para fines de elaboración del </w:t>
      </w:r>
      <w:proofErr w:type="spellStart"/>
      <w:r w:rsidR="00995274">
        <w:rPr>
          <w:lang w:val="es-DO"/>
        </w:rPr>
        <w:t>R</w:t>
      </w:r>
      <w:r w:rsidRPr="00581B2B">
        <w:rPr>
          <w:lang w:val="es-DO"/>
        </w:rPr>
        <w:t>elatorio</w:t>
      </w:r>
      <w:proofErr w:type="spellEnd"/>
      <w:r w:rsidRPr="00581B2B">
        <w:rPr>
          <w:lang w:val="es-DO"/>
        </w:rPr>
        <w:t xml:space="preserve"> y se llevó a cabo una vista del asesor como parte de un simulacro de evaluación a la postulación.</w:t>
      </w:r>
    </w:p>
    <w:p w14:paraId="1EAF33E5" w14:textId="1396BAC8" w:rsidR="00FB025F" w:rsidRDefault="00FB025F" w:rsidP="008154F2">
      <w:pPr>
        <w:spacing w:line="360" w:lineRule="auto"/>
        <w:jc w:val="both"/>
        <w:rPr>
          <w:lang w:val="es-DO"/>
        </w:rPr>
      </w:pPr>
      <w:r>
        <w:rPr>
          <w:lang w:val="es-DO"/>
        </w:rPr>
        <w:t>Posteriormente, contamos con la visita de los evaluadores, en el mes de julio durante una semana, donde quedó evidenciado el compromiso de los colaboradores con la institución.</w:t>
      </w:r>
    </w:p>
    <w:p w14:paraId="5A769987" w14:textId="77777777" w:rsidR="00B27349" w:rsidRDefault="003D4168" w:rsidP="00B27349">
      <w:pPr>
        <w:spacing w:line="360" w:lineRule="auto"/>
        <w:jc w:val="both"/>
        <w:rPr>
          <w:lang w:val="es-DO"/>
        </w:rPr>
      </w:pPr>
      <w:r>
        <w:rPr>
          <w:lang w:val="es-DO"/>
        </w:rPr>
        <w:t>Luego de concluida la jornada de validación con los evaluadores, recibimos una retroalimentación sobre los puntos fuertes y oportunidades de mejoras que teníamos.</w:t>
      </w:r>
    </w:p>
    <w:p w14:paraId="1EA786C3" w14:textId="77777777" w:rsidR="00B27349" w:rsidRDefault="00B27349" w:rsidP="00B27349">
      <w:pPr>
        <w:spacing w:line="360" w:lineRule="auto"/>
        <w:jc w:val="both"/>
        <w:rPr>
          <w:lang w:val="es-DO"/>
        </w:rPr>
      </w:pPr>
    </w:p>
    <w:p w14:paraId="29877626" w14:textId="77777777" w:rsidR="00B27349" w:rsidRPr="00581B2B" w:rsidRDefault="00B27349" w:rsidP="00B27349">
      <w:pPr>
        <w:spacing w:line="360" w:lineRule="auto"/>
        <w:jc w:val="both"/>
        <w:rPr>
          <w:lang w:val="es-DO"/>
        </w:rPr>
      </w:pPr>
    </w:p>
    <w:p w14:paraId="052E5CD4" w14:textId="77777777" w:rsidR="00B87CDA" w:rsidRDefault="00B87CDA">
      <w:pPr>
        <w:rPr>
          <w:rFonts w:ascii="Aharoni" w:hAnsi="Aharoni" w:cs="Aharoni"/>
          <w:i/>
          <w:iCs/>
          <w:color w:val="1F3864" w:themeColor="accent1" w:themeShade="80"/>
          <w:sz w:val="32"/>
          <w:szCs w:val="32"/>
          <w:lang w:val="es-DO"/>
        </w:rPr>
      </w:pPr>
      <w:r>
        <w:rPr>
          <w:color w:val="1F3864" w:themeColor="accent1" w:themeShade="80"/>
          <w:sz w:val="32"/>
          <w:szCs w:val="32"/>
          <w:lang w:val="es-DO"/>
        </w:rPr>
        <w:br w:type="page"/>
      </w:r>
    </w:p>
    <w:p w14:paraId="4CCC6AB1" w14:textId="7AAE20D4" w:rsidR="00B27349" w:rsidRDefault="00B27349" w:rsidP="00B27349">
      <w:pPr>
        <w:pStyle w:val="Heading2"/>
        <w:spacing w:line="360" w:lineRule="auto"/>
        <w:rPr>
          <w:color w:val="1F3864" w:themeColor="accent1" w:themeShade="80"/>
          <w:sz w:val="32"/>
          <w:szCs w:val="32"/>
          <w:lang w:val="es-DO"/>
        </w:rPr>
      </w:pPr>
      <w:bookmarkStart w:id="35" w:name="_Toc136427839"/>
      <w:r>
        <w:rPr>
          <w:color w:val="1F3864" w:themeColor="accent1" w:themeShade="80"/>
          <w:sz w:val="32"/>
          <w:szCs w:val="32"/>
          <w:lang w:val="es-DO"/>
        </w:rPr>
        <w:lastRenderedPageBreak/>
        <w:t>Departamento de Comunicaciones</w:t>
      </w:r>
      <w:r w:rsidR="00805932">
        <w:rPr>
          <w:color w:val="1F3864" w:themeColor="accent1" w:themeShade="80"/>
          <w:sz w:val="32"/>
          <w:szCs w:val="32"/>
          <w:lang w:val="es-DO"/>
        </w:rPr>
        <w:t>:</w:t>
      </w:r>
      <w:bookmarkEnd w:id="35"/>
    </w:p>
    <w:p w14:paraId="2CAE1385" w14:textId="250AB63D" w:rsidR="00805932" w:rsidRPr="00805932" w:rsidRDefault="00AA6A74" w:rsidP="00AA6A74">
      <w:pPr>
        <w:spacing w:line="360" w:lineRule="auto"/>
        <w:jc w:val="both"/>
        <w:rPr>
          <w:lang w:val="es-DO"/>
        </w:rPr>
      </w:pPr>
      <w:r w:rsidRPr="00AA6A74">
        <w:rPr>
          <w:lang w:val="es-DO"/>
        </w:rPr>
        <w:t>El Departamento de Comunicaciones de la Tesorería de la Seguridad Social (TSS) es un área transversal a toda la organización y tiene la responsabilidad de contribuir con las demás áreas que conforman la institución, para dar a conocer los logros y conquistas de la TSS</w:t>
      </w:r>
      <w:r w:rsidR="00CA50AC">
        <w:rPr>
          <w:lang w:val="es-DO"/>
        </w:rPr>
        <w:t>.</w:t>
      </w:r>
    </w:p>
    <w:p w14:paraId="2A53FF3E" w14:textId="77777777" w:rsidR="00B27349" w:rsidRDefault="00B27349" w:rsidP="00B27349">
      <w:pPr>
        <w:spacing w:line="360" w:lineRule="auto"/>
        <w:jc w:val="both"/>
        <w:rPr>
          <w:lang w:val="es-DO"/>
        </w:rPr>
      </w:pPr>
    </w:p>
    <w:p w14:paraId="17DE4E9E" w14:textId="57487D0B" w:rsidR="003D4168" w:rsidRDefault="003D4168" w:rsidP="0078056C">
      <w:pPr>
        <w:spacing w:line="360" w:lineRule="auto"/>
        <w:jc w:val="both"/>
        <w:rPr>
          <w:lang w:val="es-DO"/>
        </w:rPr>
      </w:pPr>
      <w:r w:rsidRPr="009C7AD0">
        <w:rPr>
          <w:noProof/>
        </w:rPr>
        <mc:AlternateContent>
          <mc:Choice Requires="wps">
            <w:drawing>
              <wp:anchor distT="45720" distB="45720" distL="114300" distR="114300" simplePos="0" relativeHeight="251682816" behindDoc="0" locked="0" layoutInCell="1" allowOverlap="1" wp14:anchorId="2EA9D445" wp14:editId="7EEA428D">
                <wp:simplePos x="0" y="0"/>
                <wp:positionH relativeFrom="margin">
                  <wp:posOffset>2924175</wp:posOffset>
                </wp:positionH>
                <wp:positionV relativeFrom="paragraph">
                  <wp:posOffset>465455</wp:posOffset>
                </wp:positionV>
                <wp:extent cx="2809875" cy="2609850"/>
                <wp:effectExtent l="0" t="0" r="9525"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2609850"/>
                        </a:xfrm>
                        <a:prstGeom prst="rect">
                          <a:avLst/>
                        </a:prstGeom>
                        <a:solidFill>
                          <a:srgbClr val="FFFFFF"/>
                        </a:solidFill>
                        <a:ln w="9525">
                          <a:noFill/>
                          <a:miter lim="800000"/>
                          <a:headEnd/>
                          <a:tailEnd/>
                        </a:ln>
                      </wps:spPr>
                      <wps:txbx>
                        <w:txbxContent>
                          <w:p w14:paraId="22EEEDC6" w14:textId="695F862E" w:rsidR="0013268E" w:rsidRDefault="0013268E" w:rsidP="003D4168">
                            <w:pPr>
                              <w:jc w:val="both"/>
                              <w:rPr>
                                <w:lang w:val="es-DO"/>
                              </w:rPr>
                            </w:pPr>
                            <w:r>
                              <w:rPr>
                                <w:lang w:val="es-DO"/>
                              </w:rPr>
                              <w:t>Ejecución lograda en el periodo 2022 por el Departamento de Comunicaciones.</w:t>
                            </w:r>
                          </w:p>
                          <w:p w14:paraId="43248990" w14:textId="77777777" w:rsidR="0013268E" w:rsidRDefault="0013268E" w:rsidP="003D4168">
                            <w:pPr>
                              <w:jc w:val="both"/>
                              <w:rPr>
                                <w:lang w:val="es-DO"/>
                              </w:rPr>
                            </w:pPr>
                          </w:p>
                          <w:p w14:paraId="6BBE41D6" w14:textId="77777777" w:rsidR="0013268E" w:rsidRDefault="0013268E" w:rsidP="003D4168">
                            <w:pPr>
                              <w:jc w:val="both"/>
                              <w:rPr>
                                <w:lang w:val="es-DO"/>
                              </w:rPr>
                            </w:pPr>
                          </w:p>
                          <w:p w14:paraId="7CF0977D" w14:textId="77777777" w:rsidR="0013268E" w:rsidRPr="00581B2B" w:rsidRDefault="0013268E" w:rsidP="003D4168">
                            <w:pPr>
                              <w:jc w:val="both"/>
                              <w:rPr>
                                <w:lang w:val="es-DO"/>
                              </w:rPr>
                            </w:pPr>
                          </w:p>
                          <w:p w14:paraId="34F09437" w14:textId="1400DFAA" w:rsidR="0013268E" w:rsidRPr="00581B2B" w:rsidRDefault="0013268E" w:rsidP="003D4168">
                            <w:pPr>
                              <w:jc w:val="both"/>
                              <w:rPr>
                                <w:lang w:val="es-DO"/>
                              </w:rPr>
                            </w:pPr>
                            <w:r w:rsidRPr="00581B2B">
                              <w:rPr>
                                <w:lang w:val="es-DO"/>
                              </w:rPr>
                              <w:t>A continuación, sus c</w:t>
                            </w:r>
                            <w:r>
                              <w:rPr>
                                <w:lang w:val="es-DO"/>
                              </w:rPr>
                              <w:t>inco</w:t>
                            </w:r>
                            <w:r w:rsidRPr="00581B2B">
                              <w:rPr>
                                <w:lang w:val="es-DO"/>
                              </w:rPr>
                              <w:t xml:space="preserve"> iniciativas con sus respectivos avances:</w:t>
                            </w:r>
                          </w:p>
                          <w:p w14:paraId="0C72DAEC" w14:textId="77777777" w:rsidR="0013268E" w:rsidRPr="00900202" w:rsidRDefault="0013268E" w:rsidP="003D4168">
                            <w:pPr>
                              <w:rPr>
                                <w:lang w:val="es-D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9D445" id="_x0000_s1036" type="#_x0000_t202" style="position:absolute;left:0;text-align:left;margin-left:230.25pt;margin-top:36.65pt;width:221.25pt;height:205.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BLIgIAACUEAAAOAAAAZHJzL2Uyb0RvYy54bWysU1Fv2yAQfp+0/4B4X+xYSZtYcaouXaZJ&#10;XTep7Q/AGMdowDEgsbNfvwOnadS9TeUBcdzdx913H6ubQStyEM5LMBWdTnJKhOHQSLOr6PPT9tOC&#10;Eh+YaZgCIyp6FJ7erD9+WPW2FAV0oBrhCIIYX/a2ol0ItswyzzuhmZ+AFQadLTjNAppulzWO9Yiu&#10;VVbk+VXWg2usAy68x9u70UnXCb9tBQ8/2taLQFRFsbaQdpf2Ou7ZesXKnWO2k/xUBvuPKjSTBh89&#10;Q92xwMjeyX+gtOQOPLRhwkFn0LaSi9QDdjPN33Tz2DErUi9Ijrdnmvz7wfKHw09HZFPRoqDEMI0z&#10;ehJDIJ9hIEWkp7e+xKhHi3FhwGscc2rV23vgvzwxsOmY2Ylb56DvBGuwvGnMzC5SRxwfQer+OzT4&#10;DNsHSEBD63TkDtkgiI5jOp5HE0vheFks8uXiek4JR19xhcY8DS9j5Uu6dT58FaBJPFTU4ewTPDvc&#10;+xDLYeVLSHzNg5LNViqVDLerN8qRA0OdbNNKHbwJU4b0FV3Oi3lCNhDzk4S0DKhjJXVFF3lco7Ii&#10;HV9Mk0ICk2o8YyXKnPiJlIzkhKEe0iSmKTmSV0NzRMYcjLrFf4aHDtwfSnrUbEX97z1zghL1zSDr&#10;y+lsFkWejNn8ukDDXXrqSw8zHKEqGigZj5uQPkbkw8AtTqeVibfXSk41oxYTnad/E8V+aaeo19+9&#10;/gsAAP//AwBQSwMEFAAGAAgAAAAhABzmYereAAAACgEAAA8AAABkcnMvZG93bnJldi54bWxMj9FO&#10;g0AQRd9N/IfNNPHF2EWh0CJLoyYaX1v7AQs7BVJ2lrDbQv/e8ck+Tu7JnXOL7Wx7ccHRd44UPC8j&#10;EEi1Mx01Cg4/n09rED5oMrp3hAqu6GFb3t8VOjduoh1e9qERXEI+1wraEIZcSl+3aLVfugGJs6Mb&#10;rQ58jo00o5643PbyJYpSaXVH/KHVA360WJ/2Z6vg+D09rjZT9RUO2S5J33WXVe6q1MNifnsFEXAO&#10;/zD86bM6lOxUuTMZL3oFSRqtGFWQxTEIBjZRzOMqTtZJDLIs5O2E8hcAAP//AwBQSwECLQAUAAYA&#10;CAAAACEAtoM4kv4AAADhAQAAEwAAAAAAAAAAAAAAAAAAAAAAW0NvbnRlbnRfVHlwZXNdLnhtbFBL&#10;AQItABQABgAIAAAAIQA4/SH/1gAAAJQBAAALAAAAAAAAAAAAAAAAAC8BAABfcmVscy8ucmVsc1BL&#10;AQItABQABgAIAAAAIQD/dQBLIgIAACUEAAAOAAAAAAAAAAAAAAAAAC4CAABkcnMvZTJvRG9jLnht&#10;bFBLAQItABQABgAIAAAAIQAc5mHq3gAAAAoBAAAPAAAAAAAAAAAAAAAAAHwEAABkcnMvZG93bnJl&#10;di54bWxQSwUGAAAAAAQABADzAAAAhwUAAAAA&#10;" stroked="f">
                <v:textbox>
                  <w:txbxContent>
                    <w:p w14:paraId="22EEEDC6" w14:textId="695F862E" w:rsidR="0013268E" w:rsidRDefault="0013268E" w:rsidP="003D4168">
                      <w:pPr>
                        <w:jc w:val="both"/>
                        <w:rPr>
                          <w:lang w:val="es-DO"/>
                        </w:rPr>
                      </w:pPr>
                      <w:r>
                        <w:rPr>
                          <w:lang w:val="es-DO"/>
                        </w:rPr>
                        <w:t>Ejecución lograda en el periodo 2022 por el Departamento de Comunicaciones.</w:t>
                      </w:r>
                    </w:p>
                    <w:p w14:paraId="43248990" w14:textId="77777777" w:rsidR="0013268E" w:rsidRDefault="0013268E" w:rsidP="003D4168">
                      <w:pPr>
                        <w:jc w:val="both"/>
                        <w:rPr>
                          <w:lang w:val="es-DO"/>
                        </w:rPr>
                      </w:pPr>
                    </w:p>
                    <w:p w14:paraId="6BBE41D6" w14:textId="77777777" w:rsidR="0013268E" w:rsidRDefault="0013268E" w:rsidP="003D4168">
                      <w:pPr>
                        <w:jc w:val="both"/>
                        <w:rPr>
                          <w:lang w:val="es-DO"/>
                        </w:rPr>
                      </w:pPr>
                    </w:p>
                    <w:p w14:paraId="7CF0977D" w14:textId="77777777" w:rsidR="0013268E" w:rsidRPr="00581B2B" w:rsidRDefault="0013268E" w:rsidP="003D4168">
                      <w:pPr>
                        <w:jc w:val="both"/>
                        <w:rPr>
                          <w:lang w:val="es-DO"/>
                        </w:rPr>
                      </w:pPr>
                    </w:p>
                    <w:p w14:paraId="34F09437" w14:textId="1400DFAA" w:rsidR="0013268E" w:rsidRPr="00581B2B" w:rsidRDefault="0013268E" w:rsidP="003D4168">
                      <w:pPr>
                        <w:jc w:val="both"/>
                        <w:rPr>
                          <w:lang w:val="es-DO"/>
                        </w:rPr>
                      </w:pPr>
                      <w:r w:rsidRPr="00581B2B">
                        <w:rPr>
                          <w:lang w:val="es-DO"/>
                        </w:rPr>
                        <w:t>A continuación, sus c</w:t>
                      </w:r>
                      <w:r>
                        <w:rPr>
                          <w:lang w:val="es-DO"/>
                        </w:rPr>
                        <w:t>inco</w:t>
                      </w:r>
                      <w:r w:rsidRPr="00581B2B">
                        <w:rPr>
                          <w:lang w:val="es-DO"/>
                        </w:rPr>
                        <w:t xml:space="preserve"> iniciativas con sus respectivos avances:</w:t>
                      </w:r>
                    </w:p>
                    <w:p w14:paraId="0C72DAEC" w14:textId="77777777" w:rsidR="0013268E" w:rsidRPr="00900202" w:rsidRDefault="0013268E" w:rsidP="003D4168">
                      <w:pPr>
                        <w:rPr>
                          <w:lang w:val="es-DO"/>
                        </w:rPr>
                      </w:pPr>
                    </w:p>
                  </w:txbxContent>
                </v:textbox>
                <w10:wrap anchorx="margin"/>
              </v:shape>
            </w:pict>
          </mc:Fallback>
        </mc:AlternateContent>
      </w:r>
      <w:r>
        <w:rPr>
          <w:noProof/>
        </w:rPr>
        <w:drawing>
          <wp:inline distT="0" distB="0" distL="0" distR="0" wp14:anchorId="565EA65E" wp14:editId="082157FE">
            <wp:extent cx="2743200" cy="2819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43200" cy="2819400"/>
                    </a:xfrm>
                    <a:prstGeom prst="rect">
                      <a:avLst/>
                    </a:prstGeom>
                  </pic:spPr>
                </pic:pic>
              </a:graphicData>
            </a:graphic>
          </wp:inline>
        </w:drawing>
      </w:r>
    </w:p>
    <w:p w14:paraId="0F2C981F" w14:textId="77777777" w:rsidR="00B912F5" w:rsidRPr="00581B2B" w:rsidRDefault="00B912F5" w:rsidP="00D247DA">
      <w:pPr>
        <w:pStyle w:val="ListParagraph"/>
        <w:numPr>
          <w:ilvl w:val="0"/>
          <w:numId w:val="7"/>
        </w:numPr>
        <w:spacing w:line="360" w:lineRule="auto"/>
        <w:rPr>
          <w:rFonts w:ascii="Abadi" w:hAnsi="Abadi"/>
          <w:b/>
          <w:bCs/>
          <w:lang w:val="es-DO"/>
        </w:rPr>
      </w:pPr>
      <w:r w:rsidRPr="00581B2B">
        <w:rPr>
          <w:rFonts w:ascii="Abadi" w:hAnsi="Abadi"/>
          <w:b/>
          <w:bCs/>
          <w:lang w:val="es-DO"/>
        </w:rPr>
        <w:t>Fortalecimiento de la Comunicación Externa de la TSS</w:t>
      </w:r>
    </w:p>
    <w:p w14:paraId="3CD493CF" w14:textId="77777777" w:rsidR="00B912F5" w:rsidRPr="00581B2B" w:rsidRDefault="00B912F5" w:rsidP="00D247DA">
      <w:pPr>
        <w:spacing w:line="360" w:lineRule="auto"/>
        <w:jc w:val="both"/>
        <w:rPr>
          <w:lang w:val="es-DO"/>
        </w:rPr>
      </w:pPr>
      <w:r w:rsidRPr="00581B2B">
        <w:rPr>
          <w:lang w:val="es-DO"/>
        </w:rPr>
        <w:t xml:space="preserve">Con esta iniciativa, la TSS ha definido e implementado el calendario de Comunicación Externa, que constaba de la creación de contenidos para las redes sociales de manera semanal, a través de las plataformas de Instagram, Twitter, LinkedIn, Facebook y YouTube. </w:t>
      </w:r>
    </w:p>
    <w:p w14:paraId="25DC904B" w14:textId="5BFF8266" w:rsidR="00B87CDA" w:rsidRDefault="00B912F5" w:rsidP="00837C8F">
      <w:pPr>
        <w:spacing w:line="360" w:lineRule="auto"/>
        <w:jc w:val="both"/>
        <w:rPr>
          <w:lang w:val="es-DO"/>
        </w:rPr>
      </w:pPr>
      <w:r w:rsidRPr="00581B2B">
        <w:rPr>
          <w:lang w:val="es-DO"/>
        </w:rPr>
        <w:t>Además, fueron publicadas Notas de Prensa para informar acerca de las iniciativas desarrolladas desde la TSS, estas recogen información sobre las novedades de las ejecuciones institucionales y los índices de recaudaciones en períodos de tiempo definidos por la institución.</w:t>
      </w:r>
    </w:p>
    <w:p w14:paraId="5EDFAFC9" w14:textId="77777777" w:rsidR="00B912F5" w:rsidRPr="00581B2B" w:rsidRDefault="00B912F5" w:rsidP="00D247DA">
      <w:pPr>
        <w:pStyle w:val="ListParagraph"/>
        <w:numPr>
          <w:ilvl w:val="0"/>
          <w:numId w:val="7"/>
        </w:numPr>
        <w:spacing w:line="360" w:lineRule="auto"/>
        <w:rPr>
          <w:rFonts w:ascii="Abadi" w:hAnsi="Abadi"/>
          <w:b/>
          <w:bCs/>
          <w:lang w:val="es-DO"/>
        </w:rPr>
      </w:pPr>
      <w:r w:rsidRPr="00581B2B">
        <w:rPr>
          <w:rFonts w:ascii="Abadi" w:hAnsi="Abadi"/>
          <w:b/>
          <w:bCs/>
          <w:lang w:val="es-DO"/>
        </w:rPr>
        <w:t>Fortalecimiento de la Comunicación Interna</w:t>
      </w:r>
    </w:p>
    <w:p w14:paraId="46678F9B" w14:textId="77777777" w:rsidR="00B912F5" w:rsidRPr="00581B2B" w:rsidRDefault="00B912F5" w:rsidP="00D247DA">
      <w:pPr>
        <w:spacing w:line="360" w:lineRule="auto"/>
        <w:jc w:val="both"/>
        <w:rPr>
          <w:lang w:val="es-DO"/>
        </w:rPr>
      </w:pPr>
      <w:r w:rsidRPr="00581B2B">
        <w:rPr>
          <w:lang w:val="es-DO"/>
        </w:rPr>
        <w:t>Se diseñó una política de comunicación interna que aplique a todas las áreas de la TSS, así mismo fue sensibilizado acerca de las políticas internas correspondiente al área.</w:t>
      </w:r>
    </w:p>
    <w:p w14:paraId="0DFD0221" w14:textId="77777777" w:rsidR="00B912F5" w:rsidRPr="00581B2B" w:rsidRDefault="00B912F5" w:rsidP="00D247DA">
      <w:pPr>
        <w:spacing w:line="360" w:lineRule="auto"/>
        <w:jc w:val="both"/>
        <w:rPr>
          <w:lang w:val="es-DO"/>
        </w:rPr>
      </w:pPr>
      <w:r w:rsidRPr="00581B2B">
        <w:rPr>
          <w:lang w:val="es-DO"/>
        </w:rPr>
        <w:lastRenderedPageBreak/>
        <w:t>Fueron remitidos piezas informativas producidas para su distribución vía correo electrónico a todos los colaboradores, para mantenerlos informados de todo lo que acótense en la institución.</w:t>
      </w:r>
    </w:p>
    <w:p w14:paraId="3E477724" w14:textId="77777777" w:rsidR="00B912F5" w:rsidRPr="00581B2B" w:rsidRDefault="00B912F5" w:rsidP="00D247DA">
      <w:pPr>
        <w:spacing w:line="360" w:lineRule="auto"/>
        <w:jc w:val="both"/>
        <w:rPr>
          <w:b/>
          <w:bCs/>
          <w:lang w:val="es-DO"/>
        </w:rPr>
      </w:pPr>
      <w:r w:rsidRPr="00581B2B">
        <w:rPr>
          <w:lang w:val="es-DO"/>
        </w:rPr>
        <w:t>Queda pendiente la colocación de murales internos en áreas de alto flujo de colaboradores.</w:t>
      </w:r>
    </w:p>
    <w:p w14:paraId="56B28109" w14:textId="77777777" w:rsidR="00B912F5" w:rsidRPr="00581B2B" w:rsidRDefault="00B912F5" w:rsidP="00D247DA">
      <w:pPr>
        <w:pStyle w:val="ListParagraph"/>
        <w:numPr>
          <w:ilvl w:val="0"/>
          <w:numId w:val="7"/>
        </w:numPr>
        <w:spacing w:line="360" w:lineRule="auto"/>
        <w:rPr>
          <w:rFonts w:ascii="Abadi" w:hAnsi="Abadi"/>
          <w:b/>
          <w:bCs/>
          <w:lang w:val="es-DO"/>
        </w:rPr>
      </w:pPr>
      <w:r w:rsidRPr="00581B2B">
        <w:rPr>
          <w:rFonts w:ascii="Abadi" w:hAnsi="Abadi"/>
          <w:b/>
          <w:bCs/>
          <w:lang w:val="es-DO"/>
        </w:rPr>
        <w:t>Definición e implementación de la identidad de la TSS</w:t>
      </w:r>
    </w:p>
    <w:p w14:paraId="190D11C2" w14:textId="653C426E" w:rsidR="00B912F5" w:rsidRPr="00581B2B" w:rsidRDefault="00B912F5" w:rsidP="00D247DA">
      <w:pPr>
        <w:spacing w:line="360" w:lineRule="auto"/>
        <w:jc w:val="both"/>
        <w:rPr>
          <w:rFonts w:eastAsia="Calibri"/>
          <w:lang w:val="es-DO"/>
        </w:rPr>
      </w:pPr>
      <w:r w:rsidRPr="00581B2B">
        <w:rPr>
          <w:rFonts w:eastAsia="Calibri"/>
          <w:lang w:val="es-DO"/>
        </w:rPr>
        <w:t>Fue realizado el banco de fotos de los</w:t>
      </w:r>
      <w:r w:rsidR="00576D54">
        <w:rPr>
          <w:rFonts w:eastAsia="Calibri"/>
          <w:lang w:val="es-DO"/>
        </w:rPr>
        <w:t xml:space="preserve"> colaboradores de TSS, este contó con </w:t>
      </w:r>
      <w:r w:rsidRPr="00581B2B">
        <w:rPr>
          <w:rFonts w:eastAsia="Calibri"/>
          <w:lang w:val="es-DO"/>
        </w:rPr>
        <w:t xml:space="preserve">la coordinación de toma de fotografía, selección de las imágenes y la recepción de los entregables conforme a la aprobación del área. </w:t>
      </w:r>
    </w:p>
    <w:p w14:paraId="256F1100" w14:textId="1D6CC77B" w:rsidR="00B912F5" w:rsidRDefault="00B912F5" w:rsidP="00D247DA">
      <w:pPr>
        <w:spacing w:line="360" w:lineRule="auto"/>
        <w:jc w:val="both"/>
        <w:rPr>
          <w:rFonts w:eastAsia="Calibri"/>
          <w:lang w:val="es-DO"/>
        </w:rPr>
      </w:pPr>
      <w:r w:rsidRPr="00581B2B">
        <w:rPr>
          <w:rFonts w:eastAsia="Calibri"/>
          <w:lang w:val="es-DO"/>
        </w:rPr>
        <w:t>De igual manera, el Departamento de Comunicaciones lideró el proceso de actualización de la identidad gráfica institucional y su aplicación en los productos comunicacionales, tales como: identificadores de las nuevas oficinas, papelería, rediseño web y actualización de las redes sociales con los elementos nuevos de la marca institucional.</w:t>
      </w:r>
    </w:p>
    <w:p w14:paraId="712D6CDB" w14:textId="798F8A0D" w:rsidR="00617BB1" w:rsidRPr="00581B2B" w:rsidRDefault="00617BB1" w:rsidP="00D247DA">
      <w:pPr>
        <w:spacing w:line="360" w:lineRule="auto"/>
        <w:jc w:val="both"/>
        <w:rPr>
          <w:rFonts w:eastAsia="Calibri"/>
          <w:lang w:val="es-DO"/>
        </w:rPr>
      </w:pPr>
      <w:r>
        <w:rPr>
          <w:rFonts w:eastAsia="Calibri"/>
          <w:lang w:val="es-DO"/>
        </w:rPr>
        <w:t xml:space="preserve">Apoyo al </w:t>
      </w:r>
      <w:r w:rsidR="00B33B2B">
        <w:rPr>
          <w:rFonts w:eastAsia="Calibri"/>
          <w:lang w:val="es-DO"/>
        </w:rPr>
        <w:t>área</w:t>
      </w:r>
      <w:r>
        <w:rPr>
          <w:rFonts w:eastAsia="Calibri"/>
          <w:lang w:val="es-DO"/>
        </w:rPr>
        <w:t xml:space="preserve"> de Recursos Humanos con el </w:t>
      </w:r>
      <w:r w:rsidR="00B33B2B">
        <w:rPr>
          <w:rFonts w:eastAsia="Calibri"/>
          <w:lang w:val="es-DO"/>
        </w:rPr>
        <w:t>envío</w:t>
      </w:r>
      <w:r>
        <w:rPr>
          <w:rFonts w:eastAsia="Calibri"/>
          <w:lang w:val="es-DO"/>
        </w:rPr>
        <w:t xml:space="preserve"> de las convocatorias a las áreas para el proceso de </w:t>
      </w:r>
      <w:r w:rsidR="00B33B2B">
        <w:rPr>
          <w:rFonts w:eastAsia="Calibri"/>
          <w:lang w:val="es-DO"/>
        </w:rPr>
        <w:t>toma de fotografías, logística y selección para el banco de fotos institucional.</w:t>
      </w:r>
    </w:p>
    <w:p w14:paraId="30EBF874" w14:textId="77777777" w:rsidR="00B912F5" w:rsidRPr="00581B2B" w:rsidRDefault="00B912F5" w:rsidP="00D247DA">
      <w:pPr>
        <w:spacing w:line="360" w:lineRule="auto"/>
        <w:jc w:val="both"/>
        <w:rPr>
          <w:b/>
          <w:bCs/>
          <w:lang w:val="es-DO"/>
        </w:rPr>
      </w:pPr>
      <w:r w:rsidRPr="00581B2B">
        <w:rPr>
          <w:rFonts w:eastAsia="Calibri"/>
          <w:lang w:val="es-DO"/>
        </w:rPr>
        <w:t>Queda en proceso la coordinación y supervisión de la confección de los letreros y señalética de las oficinas de la TSS en sus distintas localidades y la contratación de una consultoría que se encargue del rediseño del portal institucional.</w:t>
      </w:r>
    </w:p>
    <w:p w14:paraId="67A7509B" w14:textId="77777777" w:rsidR="00B912F5" w:rsidRPr="00581B2B" w:rsidRDefault="00B912F5" w:rsidP="00D247DA">
      <w:pPr>
        <w:pStyle w:val="ListParagraph"/>
        <w:numPr>
          <w:ilvl w:val="0"/>
          <w:numId w:val="7"/>
        </w:numPr>
        <w:spacing w:line="360" w:lineRule="auto"/>
        <w:rPr>
          <w:rFonts w:ascii="Abadi" w:hAnsi="Abadi"/>
          <w:b/>
          <w:bCs/>
          <w:lang w:val="es-DO"/>
        </w:rPr>
      </w:pPr>
      <w:r w:rsidRPr="00581B2B">
        <w:rPr>
          <w:rFonts w:ascii="Abadi" w:hAnsi="Abadi"/>
          <w:b/>
          <w:bCs/>
          <w:lang w:val="es-DO"/>
        </w:rPr>
        <w:t>Celebración del 20 aniversario de la Tesorería de la Seguridad Social</w:t>
      </w:r>
    </w:p>
    <w:p w14:paraId="18CC3BAE" w14:textId="122A620D" w:rsidR="00B912F5" w:rsidRPr="00581B2B" w:rsidRDefault="00B912F5" w:rsidP="00D247DA">
      <w:pPr>
        <w:spacing w:line="360" w:lineRule="auto"/>
        <w:jc w:val="both"/>
        <w:rPr>
          <w:lang w:val="es-DO"/>
        </w:rPr>
      </w:pPr>
      <w:r w:rsidRPr="00581B2B">
        <w:rPr>
          <w:lang w:val="es-DO"/>
        </w:rPr>
        <w:t xml:space="preserve">Fue realizada la campaña educativa ¨ CONOCEME¨, la cual consistió en la publicación de videos sobre testimoniales de los colaboradores y su trayectoria durante los 20 años de la institución. Así mismo fueron </w:t>
      </w:r>
      <w:r w:rsidR="00544368">
        <w:rPr>
          <w:lang w:val="es-DO"/>
        </w:rPr>
        <w:t>publicados boletines</w:t>
      </w:r>
      <w:r w:rsidRPr="00581B2B">
        <w:rPr>
          <w:lang w:val="es-DO"/>
        </w:rPr>
        <w:t xml:space="preserve"> interna alusivo al </w:t>
      </w:r>
      <w:r w:rsidR="00544368">
        <w:rPr>
          <w:lang w:val="es-DO"/>
        </w:rPr>
        <w:t>aniversario.</w:t>
      </w:r>
    </w:p>
    <w:p w14:paraId="6E1A2EDE" w14:textId="77777777" w:rsidR="00B912F5" w:rsidRPr="00581B2B" w:rsidRDefault="00B912F5" w:rsidP="00D247DA">
      <w:pPr>
        <w:pStyle w:val="ListParagraph"/>
        <w:numPr>
          <w:ilvl w:val="0"/>
          <w:numId w:val="7"/>
        </w:numPr>
        <w:spacing w:line="360" w:lineRule="auto"/>
        <w:rPr>
          <w:rFonts w:ascii="Abadi" w:hAnsi="Abadi"/>
          <w:b/>
          <w:bCs/>
          <w:lang w:val="es-DO"/>
        </w:rPr>
      </w:pPr>
      <w:r w:rsidRPr="00581B2B">
        <w:rPr>
          <w:rFonts w:ascii="Abadi" w:hAnsi="Abadi"/>
          <w:b/>
          <w:bCs/>
          <w:lang w:val="es-DO"/>
        </w:rPr>
        <w:t>Fortalecimiento del Departamento de Comunicaciones</w:t>
      </w:r>
    </w:p>
    <w:p w14:paraId="7D84DE60" w14:textId="77777777" w:rsidR="00B912F5" w:rsidRPr="00581B2B" w:rsidRDefault="00B912F5" w:rsidP="00D247DA">
      <w:pPr>
        <w:spacing w:line="360" w:lineRule="auto"/>
        <w:jc w:val="both"/>
        <w:rPr>
          <w:lang w:val="es-DO"/>
        </w:rPr>
      </w:pPr>
      <w:r w:rsidRPr="00581B2B">
        <w:rPr>
          <w:lang w:val="es-DO"/>
        </w:rPr>
        <w:t>Fue solicitada la inclusión en la estructura organizacional el cargo de Diseñador Gráfico y que este se movilice del Grupo Ocupacional III al Grupo Ocupacional IV, luego de esta gestión se procedió a la contratación del personal para la ejecución de las tareas de diseño asignadas.</w:t>
      </w:r>
    </w:p>
    <w:p w14:paraId="6D540015" w14:textId="77777777" w:rsidR="00B912F5" w:rsidRPr="00581B2B" w:rsidRDefault="00B912F5" w:rsidP="00D247DA">
      <w:pPr>
        <w:spacing w:line="360" w:lineRule="auto"/>
        <w:jc w:val="both"/>
        <w:rPr>
          <w:lang w:val="es-DO"/>
        </w:rPr>
      </w:pPr>
    </w:p>
    <w:p w14:paraId="439FEF19" w14:textId="05029C53" w:rsidR="00B912F5" w:rsidRPr="00521DA0" w:rsidRDefault="00B912F5" w:rsidP="00837C8F">
      <w:pPr>
        <w:pStyle w:val="Heading2"/>
        <w:spacing w:line="360" w:lineRule="auto"/>
        <w:rPr>
          <w:color w:val="1F3864" w:themeColor="accent1" w:themeShade="80"/>
          <w:sz w:val="32"/>
          <w:szCs w:val="32"/>
          <w:lang w:val="es-DO"/>
        </w:rPr>
      </w:pPr>
      <w:bookmarkStart w:id="36" w:name="_Toc94858557"/>
      <w:bookmarkStart w:id="37" w:name="_Toc136427840"/>
      <w:r w:rsidRPr="00521DA0">
        <w:rPr>
          <w:color w:val="1F3864" w:themeColor="accent1" w:themeShade="80"/>
          <w:sz w:val="32"/>
          <w:szCs w:val="32"/>
          <w:lang w:val="es-DO"/>
        </w:rPr>
        <w:lastRenderedPageBreak/>
        <w:t>Departamento de Acceso a la Información Pública</w:t>
      </w:r>
      <w:bookmarkEnd w:id="36"/>
      <w:bookmarkEnd w:id="37"/>
    </w:p>
    <w:p w14:paraId="63D88DE3" w14:textId="41E69F02" w:rsidR="00B912F5" w:rsidRDefault="00B912F5" w:rsidP="00D247DA">
      <w:pPr>
        <w:spacing w:line="360" w:lineRule="auto"/>
        <w:jc w:val="both"/>
        <w:rPr>
          <w:lang w:val="es-DO"/>
        </w:rPr>
      </w:pPr>
      <w:r w:rsidRPr="00581B2B">
        <w:rPr>
          <w:lang w:val="es-DO"/>
        </w:rPr>
        <w:t xml:space="preserve">Se encarga de dar respuesta a las solicitudes de información que los ciudadanos realicen a través de la Oficina de Acceso a la Información Pública en virtud de la ley 200 – 04 de Libre Acceso a la Información Pública. </w:t>
      </w:r>
    </w:p>
    <w:p w14:paraId="476EF960" w14:textId="786D90D5" w:rsidR="005E1DB5" w:rsidRDefault="005E1DB5" w:rsidP="00581B2B">
      <w:pPr>
        <w:jc w:val="both"/>
        <w:rPr>
          <w:lang w:val="es-DO"/>
        </w:rPr>
      </w:pPr>
    </w:p>
    <w:p w14:paraId="1E5A3883" w14:textId="765CFE88" w:rsidR="005E1DB5" w:rsidRDefault="005E1DB5" w:rsidP="00581B2B">
      <w:pPr>
        <w:jc w:val="both"/>
        <w:rPr>
          <w:lang w:val="es-DO"/>
        </w:rPr>
      </w:pPr>
      <w:r w:rsidRPr="009C7AD0">
        <w:rPr>
          <w:noProof/>
        </w:rPr>
        <mc:AlternateContent>
          <mc:Choice Requires="wps">
            <w:drawing>
              <wp:anchor distT="45720" distB="45720" distL="114300" distR="114300" simplePos="0" relativeHeight="251684864" behindDoc="0" locked="0" layoutInCell="1" allowOverlap="1" wp14:anchorId="2B56B61B" wp14:editId="6EB8F179">
                <wp:simplePos x="0" y="0"/>
                <wp:positionH relativeFrom="margin">
                  <wp:align>right</wp:align>
                </wp:positionH>
                <wp:positionV relativeFrom="paragraph">
                  <wp:posOffset>189865</wp:posOffset>
                </wp:positionV>
                <wp:extent cx="2809875" cy="2609850"/>
                <wp:effectExtent l="0" t="0" r="9525"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2609850"/>
                        </a:xfrm>
                        <a:prstGeom prst="rect">
                          <a:avLst/>
                        </a:prstGeom>
                        <a:solidFill>
                          <a:srgbClr val="FFFFFF"/>
                        </a:solidFill>
                        <a:ln w="9525">
                          <a:noFill/>
                          <a:miter lim="800000"/>
                          <a:headEnd/>
                          <a:tailEnd/>
                        </a:ln>
                      </wps:spPr>
                      <wps:txbx>
                        <w:txbxContent>
                          <w:p w14:paraId="7B5360A0" w14:textId="413F4066" w:rsidR="0013268E" w:rsidRDefault="0013268E" w:rsidP="005E1DB5">
                            <w:pPr>
                              <w:jc w:val="both"/>
                              <w:rPr>
                                <w:lang w:val="es-DO"/>
                              </w:rPr>
                            </w:pPr>
                            <w:r>
                              <w:rPr>
                                <w:lang w:val="es-DO"/>
                              </w:rPr>
                              <w:t>Ejecución lograda en el periodo 2022 por el Departamento de Acceso a la Información.</w:t>
                            </w:r>
                          </w:p>
                          <w:p w14:paraId="48AEC5F2" w14:textId="77777777" w:rsidR="0013268E" w:rsidRDefault="0013268E" w:rsidP="005E1DB5">
                            <w:pPr>
                              <w:jc w:val="both"/>
                              <w:rPr>
                                <w:lang w:val="es-DO"/>
                              </w:rPr>
                            </w:pPr>
                          </w:p>
                          <w:p w14:paraId="73ECBD70" w14:textId="77777777" w:rsidR="0013268E" w:rsidRDefault="0013268E" w:rsidP="005E1DB5">
                            <w:pPr>
                              <w:jc w:val="both"/>
                              <w:rPr>
                                <w:lang w:val="es-DO"/>
                              </w:rPr>
                            </w:pPr>
                          </w:p>
                          <w:p w14:paraId="5C2C5A70" w14:textId="77777777" w:rsidR="0013268E" w:rsidRPr="00581B2B" w:rsidRDefault="0013268E" w:rsidP="005E1DB5">
                            <w:pPr>
                              <w:jc w:val="both"/>
                              <w:rPr>
                                <w:lang w:val="es-DO"/>
                              </w:rPr>
                            </w:pPr>
                          </w:p>
                          <w:p w14:paraId="0C424928" w14:textId="77777777" w:rsidR="0013268E" w:rsidRPr="00581B2B" w:rsidRDefault="0013268E" w:rsidP="005E1DB5">
                            <w:pPr>
                              <w:jc w:val="both"/>
                              <w:rPr>
                                <w:lang w:val="es-DO"/>
                              </w:rPr>
                            </w:pPr>
                            <w:r w:rsidRPr="00581B2B">
                              <w:rPr>
                                <w:lang w:val="es-DO"/>
                              </w:rPr>
                              <w:t>A continuación, sus cuatro iniciativas con sus respectivos avances:</w:t>
                            </w:r>
                          </w:p>
                          <w:p w14:paraId="1DD994DB" w14:textId="77777777" w:rsidR="0013268E" w:rsidRPr="00900202" w:rsidRDefault="0013268E" w:rsidP="005E1DB5">
                            <w:pPr>
                              <w:rPr>
                                <w:lang w:val="es-D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6B61B" id="_x0000_s1037" type="#_x0000_t202" style="position:absolute;left:0;text-align:left;margin-left:170.05pt;margin-top:14.95pt;width:221.25pt;height:205.5pt;z-index:2516848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AMlIwIAACUEAAAOAAAAZHJzL2Uyb0RvYy54bWysU1Fv2yAQfp+0/4B4X+xYSZtYcaouXaZJ&#10;XTep7Q/AGMdowDEgsbNfvwOnadS9TeUBcdzxcffdd6ubQStyEM5LMBWdTnJKhOHQSLOr6PPT9tOC&#10;Eh+YaZgCIyp6FJ7erD9+WPW2FAV0oBrhCIIYX/a2ol0ItswyzzuhmZ+AFQadLTjNAppulzWO9Yiu&#10;VVbk+VXWg2usAy68x9u70UnXCb9tBQ8/2taLQFRFMbeQdpf2Ou7ZesXKnWO2k/yUBvuPLDSTBj89&#10;Q92xwMjeyX+gtOQOPLRhwkFn0LaSi1QDVjPN31Tz2DErUi1Ijrdnmvz7wfKHw09HZFPRYkaJYRp7&#10;9CSGQD7DQIpIT299iVGPFuPCgNfY5lSqt/fAf3liYNMxsxO3zkHfCdZgetP4Mrt4OuL4CFL336HB&#10;b9g+QAIaWqcjd8gGQXRs0/HcmpgKx8tikS8X13NKOPqKKzTmqXkZK1+eW+fDVwGaxENFHfY+wbPD&#10;vQ8xHVa+hMTfPCjZbKVSyXC7eqMcOTDUyTatVMGbMGVIX9HlvJgnZAPxfZKQlgF1rKSu6CKPa1RW&#10;pOOLaVJIYFKNZ8xEmRM/kZKRnDDUQ+rENLEXyauhOSJjDkbd4pzhoQP3h5IeNVtR/3vPnKBEfTPI&#10;+nI6m0WRJ2M2vy7QcJee+tLDDEeoigZKxuMmpMGIfBi4xe60MvH2mskpZ9RiovM0N1Hsl3aKep3u&#10;9V8AAAD//wMAUEsDBBQABgAIAAAAIQCYvvBE3AAAAAcBAAAPAAAAZHJzL2Rvd25yZXYueG1sTI/B&#10;bsIwEETvlfoP1iJxqYrTKECTxkEtElWvUD5gEy9JRLyOYkPC32NO7W1HM5p5m28m04krDa61rOBt&#10;EYEgrqxuuVZw/N29voNwHlljZ5kU3MjBpnh+yjHTduQ9XQ++FqGEXYYKGu/7TEpXNWTQLWxPHLyT&#10;HQz6IIda6gHHUG46GUfRShpsOSw02NO2oep8uBgFp5/xZZmO5bc/rvfJ6gvbdWlvSs1n0+cHCE+T&#10;/wvDAz+gQxGYSnth7USnIDziFcRpCiK4SRIvQZSPI0pBFrn8z1/cAQAA//8DAFBLAQItABQABgAI&#10;AAAAIQC2gziS/gAAAOEBAAATAAAAAAAAAAAAAAAAAAAAAABbQ29udGVudF9UeXBlc10ueG1sUEsB&#10;Ai0AFAAGAAgAAAAhADj9If/WAAAAlAEAAAsAAAAAAAAAAAAAAAAALwEAAF9yZWxzLy5yZWxzUEsB&#10;Ai0AFAAGAAgAAAAhAFKMAyUjAgAAJQQAAA4AAAAAAAAAAAAAAAAALgIAAGRycy9lMm9Eb2MueG1s&#10;UEsBAi0AFAAGAAgAAAAhAJi+8ETcAAAABwEAAA8AAAAAAAAAAAAAAAAAfQQAAGRycy9kb3ducmV2&#10;LnhtbFBLBQYAAAAABAAEAPMAAACGBQAAAAA=&#10;" stroked="f">
                <v:textbox>
                  <w:txbxContent>
                    <w:p w14:paraId="7B5360A0" w14:textId="413F4066" w:rsidR="0013268E" w:rsidRDefault="0013268E" w:rsidP="005E1DB5">
                      <w:pPr>
                        <w:jc w:val="both"/>
                        <w:rPr>
                          <w:lang w:val="es-DO"/>
                        </w:rPr>
                      </w:pPr>
                      <w:r>
                        <w:rPr>
                          <w:lang w:val="es-DO"/>
                        </w:rPr>
                        <w:t>Ejecución lograda en el periodo 2022 por el Departamento de Acceso a la Información.</w:t>
                      </w:r>
                    </w:p>
                    <w:p w14:paraId="48AEC5F2" w14:textId="77777777" w:rsidR="0013268E" w:rsidRDefault="0013268E" w:rsidP="005E1DB5">
                      <w:pPr>
                        <w:jc w:val="both"/>
                        <w:rPr>
                          <w:lang w:val="es-DO"/>
                        </w:rPr>
                      </w:pPr>
                    </w:p>
                    <w:p w14:paraId="73ECBD70" w14:textId="77777777" w:rsidR="0013268E" w:rsidRDefault="0013268E" w:rsidP="005E1DB5">
                      <w:pPr>
                        <w:jc w:val="both"/>
                        <w:rPr>
                          <w:lang w:val="es-DO"/>
                        </w:rPr>
                      </w:pPr>
                    </w:p>
                    <w:p w14:paraId="5C2C5A70" w14:textId="77777777" w:rsidR="0013268E" w:rsidRPr="00581B2B" w:rsidRDefault="0013268E" w:rsidP="005E1DB5">
                      <w:pPr>
                        <w:jc w:val="both"/>
                        <w:rPr>
                          <w:lang w:val="es-DO"/>
                        </w:rPr>
                      </w:pPr>
                    </w:p>
                    <w:p w14:paraId="0C424928" w14:textId="77777777" w:rsidR="0013268E" w:rsidRPr="00581B2B" w:rsidRDefault="0013268E" w:rsidP="005E1DB5">
                      <w:pPr>
                        <w:jc w:val="both"/>
                        <w:rPr>
                          <w:lang w:val="es-DO"/>
                        </w:rPr>
                      </w:pPr>
                      <w:r w:rsidRPr="00581B2B">
                        <w:rPr>
                          <w:lang w:val="es-DO"/>
                        </w:rPr>
                        <w:t>A continuación, sus cuatro iniciativas con sus respectivos avances:</w:t>
                      </w:r>
                    </w:p>
                    <w:p w14:paraId="1DD994DB" w14:textId="77777777" w:rsidR="0013268E" w:rsidRPr="00900202" w:rsidRDefault="0013268E" w:rsidP="005E1DB5">
                      <w:pPr>
                        <w:rPr>
                          <w:lang w:val="es-DO"/>
                        </w:rPr>
                      </w:pPr>
                    </w:p>
                  </w:txbxContent>
                </v:textbox>
                <w10:wrap anchorx="margin"/>
              </v:shape>
            </w:pict>
          </mc:Fallback>
        </mc:AlternateContent>
      </w:r>
      <w:r>
        <w:rPr>
          <w:noProof/>
        </w:rPr>
        <w:drawing>
          <wp:inline distT="0" distB="0" distL="0" distR="0" wp14:anchorId="55438975" wp14:editId="1AFD1F7A">
            <wp:extent cx="2733675" cy="28384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33675" cy="2838450"/>
                    </a:xfrm>
                    <a:prstGeom prst="rect">
                      <a:avLst/>
                    </a:prstGeom>
                  </pic:spPr>
                </pic:pic>
              </a:graphicData>
            </a:graphic>
          </wp:inline>
        </w:drawing>
      </w:r>
    </w:p>
    <w:p w14:paraId="34FFBBD9" w14:textId="77777777" w:rsidR="00B912F5" w:rsidRPr="00581B2B" w:rsidRDefault="00B912F5" w:rsidP="00ED6644">
      <w:pPr>
        <w:pStyle w:val="ListParagraph"/>
        <w:numPr>
          <w:ilvl w:val="0"/>
          <w:numId w:val="8"/>
        </w:numPr>
        <w:spacing w:line="360" w:lineRule="auto"/>
        <w:rPr>
          <w:rFonts w:ascii="Abadi" w:hAnsi="Abadi"/>
          <w:b/>
          <w:bCs/>
          <w:lang w:val="es-DO"/>
        </w:rPr>
      </w:pPr>
      <w:r w:rsidRPr="00581B2B">
        <w:rPr>
          <w:rFonts w:ascii="Abadi" w:hAnsi="Abadi"/>
          <w:b/>
          <w:bCs/>
          <w:lang w:val="es-DO"/>
        </w:rPr>
        <w:t>Fomentar el Programa de Transparencia Institucional</w:t>
      </w:r>
    </w:p>
    <w:p w14:paraId="51D63A30" w14:textId="77777777" w:rsidR="00B912F5" w:rsidRPr="00581B2B" w:rsidRDefault="00B912F5" w:rsidP="00ED6644">
      <w:pPr>
        <w:spacing w:line="360" w:lineRule="auto"/>
        <w:jc w:val="both"/>
        <w:rPr>
          <w:lang w:val="es-DO"/>
        </w:rPr>
      </w:pPr>
      <w:r w:rsidRPr="00581B2B">
        <w:rPr>
          <w:lang w:val="es-DO"/>
        </w:rPr>
        <w:t xml:space="preserve">Este departamento solicita él envió cada mes de las actualizaciones de las documentaciones que son cargadas al Sub – Portal de Transparencia, estas evidencias una vez recibidas son validadas para el cumplimiento de los parámetros establecidos </w:t>
      </w:r>
      <w:r w:rsidRPr="00581B2B">
        <w:rPr>
          <w:szCs w:val="22"/>
          <w:lang w:val="es-DO"/>
        </w:rPr>
        <w:t xml:space="preserve">Dirección General de Ética e Integridad </w:t>
      </w:r>
      <w:r w:rsidRPr="00581B2B">
        <w:rPr>
          <w:lang w:val="es-DO"/>
        </w:rPr>
        <w:t>Gubernamental (DIGEIG).</w:t>
      </w:r>
    </w:p>
    <w:p w14:paraId="228332C8" w14:textId="77777777" w:rsidR="00B912F5" w:rsidRPr="00581B2B" w:rsidRDefault="00B912F5" w:rsidP="00ED6644">
      <w:pPr>
        <w:spacing w:line="360" w:lineRule="auto"/>
        <w:jc w:val="both"/>
        <w:rPr>
          <w:lang w:val="es-DO"/>
        </w:rPr>
      </w:pPr>
      <w:r w:rsidRPr="00581B2B">
        <w:rPr>
          <w:lang w:val="es-DO"/>
        </w:rPr>
        <w:t>También fue aplicada una encuesta para realizar el diagnóstico del conocimiento actual de los colaboradores sobre transparencia gubernamental, sensibilización y fortalecimiento y evaluación de impacto, como resultado se dio a conocer el índice de conocimiento de transparencia Gubernamental en la TSS.</w:t>
      </w:r>
    </w:p>
    <w:p w14:paraId="1E3FF95A" w14:textId="70BF2E7D" w:rsidR="00B912F5" w:rsidRPr="00581B2B" w:rsidRDefault="00B912F5" w:rsidP="00ED6644">
      <w:pPr>
        <w:spacing w:line="360" w:lineRule="auto"/>
        <w:jc w:val="both"/>
        <w:rPr>
          <w:lang w:val="es-DO"/>
        </w:rPr>
      </w:pPr>
      <w:r w:rsidRPr="00581B2B">
        <w:rPr>
          <w:lang w:val="es-DO"/>
        </w:rPr>
        <w:t xml:space="preserve">Fueron gestionadas, aunque no pudieron realizarse capacitaciones con la OGTIC sobre las </w:t>
      </w:r>
      <w:proofErr w:type="spellStart"/>
      <w:r w:rsidRPr="00581B2B">
        <w:rPr>
          <w:lang w:val="es-DO"/>
        </w:rPr>
        <w:t>NORTICs</w:t>
      </w:r>
      <w:proofErr w:type="spellEnd"/>
      <w:r w:rsidRPr="00581B2B">
        <w:rPr>
          <w:lang w:val="es-DO"/>
        </w:rPr>
        <w:t xml:space="preserve"> y Con la DIGEIG sobre transparencia. Las mismas quedan pendiente para realizarse en el 2023. Así mismo se </w:t>
      </w:r>
      <w:r w:rsidR="005E1DB5" w:rsidRPr="00581B2B">
        <w:rPr>
          <w:lang w:val="es-DO"/>
        </w:rPr>
        <w:t>está</w:t>
      </w:r>
      <w:r w:rsidRPr="00581B2B">
        <w:rPr>
          <w:lang w:val="es-DO"/>
        </w:rPr>
        <w:t xml:space="preserve"> coordinando para el 2023 un Benchmarking de mejores </w:t>
      </w:r>
      <w:r w:rsidRPr="00581B2B">
        <w:rPr>
          <w:lang w:val="es-DO"/>
        </w:rPr>
        <w:lastRenderedPageBreak/>
        <w:t xml:space="preserve">prácticas de transparencia enfocado específicamente en el programa antisoborno basado en los Estándares ISO 37001:2016 Antisoborno e ISO 37301:2021 </w:t>
      </w:r>
      <w:proofErr w:type="spellStart"/>
      <w:r w:rsidRPr="00581B2B">
        <w:rPr>
          <w:lang w:val="es-DO"/>
        </w:rPr>
        <w:t>Compliance</w:t>
      </w:r>
      <w:proofErr w:type="spellEnd"/>
      <w:r w:rsidRPr="00581B2B">
        <w:rPr>
          <w:lang w:val="es-DO"/>
        </w:rPr>
        <w:t>.</w:t>
      </w:r>
    </w:p>
    <w:p w14:paraId="174DAB3E" w14:textId="77777777" w:rsidR="00B912F5" w:rsidRPr="00581B2B" w:rsidRDefault="00B912F5" w:rsidP="00ED6644">
      <w:pPr>
        <w:pStyle w:val="ListParagraph"/>
        <w:numPr>
          <w:ilvl w:val="0"/>
          <w:numId w:val="8"/>
        </w:numPr>
        <w:spacing w:line="360" w:lineRule="auto"/>
        <w:rPr>
          <w:rFonts w:ascii="Abadi" w:hAnsi="Abadi"/>
          <w:b/>
          <w:bCs/>
          <w:lang w:val="es-DO"/>
        </w:rPr>
      </w:pPr>
      <w:r w:rsidRPr="00581B2B">
        <w:rPr>
          <w:rFonts w:ascii="Abadi" w:hAnsi="Abadi"/>
          <w:b/>
          <w:bCs/>
          <w:lang w:val="es-DO"/>
        </w:rPr>
        <w:t>Implementación de las Normas Internacionales ISO 37301:2021 Cumplimiento Normativo - ISO 37001:2016 Antisoborno</w:t>
      </w:r>
    </w:p>
    <w:p w14:paraId="19AF302F" w14:textId="77777777" w:rsidR="00B912F5" w:rsidRPr="00581B2B" w:rsidRDefault="00B912F5" w:rsidP="00ED6644">
      <w:pPr>
        <w:spacing w:line="360" w:lineRule="auto"/>
        <w:jc w:val="both"/>
        <w:rPr>
          <w:b/>
          <w:bCs/>
          <w:lang w:val="es-DO"/>
        </w:rPr>
      </w:pPr>
      <w:r w:rsidRPr="00581B2B">
        <w:rPr>
          <w:lang w:val="es-DO"/>
        </w:rPr>
        <w:t>Fue capacitado en Sistema Integrado de Gestión ISO 31000 la responsable de Acceso a la Información como enlace de las demás áreas en cuanto a temas para la implementación Normas Internacionales ISO 37301:2021 Cumplimiento Normativo - ISO 37001:2016 Antisoborno en la institución. Se estará publicando un proceso de compra para el 2023 que contemple las Normas 37001 y 37301, así como la consultoría y la certificación para la institución.</w:t>
      </w:r>
    </w:p>
    <w:p w14:paraId="70D83990" w14:textId="77777777" w:rsidR="00B912F5" w:rsidRPr="00581B2B" w:rsidRDefault="00B912F5" w:rsidP="000F4024">
      <w:pPr>
        <w:pStyle w:val="ListParagraph"/>
        <w:numPr>
          <w:ilvl w:val="0"/>
          <w:numId w:val="8"/>
        </w:numPr>
        <w:spacing w:line="360" w:lineRule="auto"/>
        <w:rPr>
          <w:rFonts w:ascii="Abadi" w:hAnsi="Abadi"/>
          <w:b/>
          <w:bCs/>
          <w:lang w:val="es-DO"/>
        </w:rPr>
      </w:pPr>
      <w:r w:rsidRPr="00581B2B">
        <w:rPr>
          <w:rFonts w:ascii="Abadi" w:hAnsi="Abadi"/>
          <w:b/>
          <w:bCs/>
          <w:lang w:val="es-DO"/>
        </w:rPr>
        <w:t>Certificación NORTIC A-3, Coordinación NORTIC A-2 y Coordinación proceso de implementación NORTIC A-5</w:t>
      </w:r>
    </w:p>
    <w:p w14:paraId="438179F4" w14:textId="7A8BAA3F" w:rsidR="00AA6A74" w:rsidRDefault="00B912F5" w:rsidP="00837C8F">
      <w:pPr>
        <w:spacing w:line="360" w:lineRule="auto"/>
        <w:jc w:val="both"/>
        <w:rPr>
          <w:rFonts w:eastAsia="Calibri"/>
          <w:noProof/>
          <w:lang w:val="es-DO"/>
        </w:rPr>
      </w:pPr>
      <w:r w:rsidRPr="00581B2B">
        <w:rPr>
          <w:lang w:val="es-DO"/>
        </w:rPr>
        <w:t xml:space="preserve">Luego de varias reuniones de coordinación con la Oficina Gubernamental de Tecnología de la información y comunicación (OGCTIC), se </w:t>
      </w:r>
      <w:r w:rsidR="00673DD8" w:rsidRPr="00581B2B">
        <w:rPr>
          <w:lang w:val="es-DO"/>
        </w:rPr>
        <w:t>logró</w:t>
      </w:r>
      <w:r w:rsidRPr="00581B2B">
        <w:rPr>
          <w:lang w:val="es-DO"/>
        </w:rPr>
        <w:t xml:space="preserve"> obtener Norma sobre Publicación de Datos Abiertos del Gobierno Dominicano NORTIC A-3 y la Norma para el Desarrollo y Gestión de los Portales Web y la Transparencia de los Organismos del Estado Dominicano NORTIC A-2, quedando pendiente para el año 2023 la  Norma sobre la prestación y automatización de los servicios públicos del estado dominicano NORTIC A-5, con la cual aseguraremos </w:t>
      </w:r>
      <w:r w:rsidRPr="00581B2B">
        <w:rPr>
          <w:rFonts w:eastAsia="Calibri"/>
          <w:noProof/>
          <w:lang w:val="es-DO"/>
        </w:rPr>
        <w:t>diferentes canales con calidad, disponibilidad y continuidad de los servicios ofrecidos en línea.</w:t>
      </w:r>
    </w:p>
    <w:p w14:paraId="58910095" w14:textId="77777777" w:rsidR="00B912F5" w:rsidRPr="00581B2B" w:rsidRDefault="00B912F5" w:rsidP="000F4024">
      <w:pPr>
        <w:pStyle w:val="ListParagraph"/>
        <w:numPr>
          <w:ilvl w:val="0"/>
          <w:numId w:val="8"/>
        </w:numPr>
        <w:spacing w:line="360" w:lineRule="auto"/>
        <w:rPr>
          <w:rFonts w:ascii="Abadi" w:hAnsi="Abadi"/>
          <w:b/>
          <w:bCs/>
          <w:lang w:val="es-DO"/>
        </w:rPr>
      </w:pPr>
      <w:r w:rsidRPr="00581B2B">
        <w:rPr>
          <w:rFonts w:ascii="Abadi" w:hAnsi="Abadi"/>
          <w:b/>
          <w:bCs/>
          <w:lang w:val="es-DO"/>
        </w:rPr>
        <w:t>Implementación de las nuevas Comisiones de Integridad Gubernamental y Cumplimiento Normativo (CIGCN)</w:t>
      </w:r>
    </w:p>
    <w:p w14:paraId="484F1FF2" w14:textId="344E0026" w:rsidR="00B912F5" w:rsidRPr="00581B2B" w:rsidRDefault="00B912F5" w:rsidP="000F4024">
      <w:pPr>
        <w:spacing w:line="360" w:lineRule="auto"/>
        <w:jc w:val="both"/>
        <w:rPr>
          <w:lang w:val="es-DO"/>
        </w:rPr>
      </w:pPr>
      <w:r w:rsidRPr="00581B2B">
        <w:rPr>
          <w:szCs w:val="22"/>
          <w:lang w:val="es-DO"/>
        </w:rPr>
        <w:t xml:space="preserve">Desde </w:t>
      </w:r>
      <w:r w:rsidRPr="00581B2B">
        <w:rPr>
          <w:lang w:val="es-DO"/>
        </w:rPr>
        <w:t>principio de año se realizaron gestiones constantes</w:t>
      </w:r>
      <w:r w:rsidRPr="00581B2B">
        <w:rPr>
          <w:szCs w:val="22"/>
          <w:lang w:val="es-DO"/>
        </w:rPr>
        <w:t xml:space="preserve"> con la Dirección General de Ética e Integridad Gubernamental (DIGEIG), para la inclusión en la convocatoria de la Asamblea electoral</w:t>
      </w:r>
      <w:r w:rsidRPr="00581B2B">
        <w:rPr>
          <w:lang w:val="es-DO"/>
        </w:rPr>
        <w:t>, con la conformación de</w:t>
      </w:r>
      <w:r w:rsidRPr="00581B2B">
        <w:rPr>
          <w:szCs w:val="22"/>
          <w:lang w:val="es-DO"/>
        </w:rPr>
        <w:t xml:space="preserve"> la Comisión de Integridad Gubernamental y Cumplimiento Normativo</w:t>
      </w:r>
      <w:r w:rsidRPr="00581B2B">
        <w:rPr>
          <w:lang w:val="es-DO"/>
        </w:rPr>
        <w:t xml:space="preserve">. Estas gestiones permitieron que pudiera celebrarse </w:t>
      </w:r>
      <w:r w:rsidRPr="00581B2B">
        <w:rPr>
          <w:szCs w:val="22"/>
          <w:lang w:val="es-DO"/>
        </w:rPr>
        <w:t>en noviembre del 2022 este proceso de manera diáfana y trasparente, en cumplimiento de las normativas de los plazos establecidos</w:t>
      </w:r>
      <w:r w:rsidRPr="00581B2B">
        <w:rPr>
          <w:lang w:val="es-DO"/>
        </w:rPr>
        <w:t>.</w:t>
      </w:r>
      <w:r w:rsidR="00837C8F">
        <w:rPr>
          <w:lang w:val="es-DO"/>
        </w:rPr>
        <w:t xml:space="preserve"> </w:t>
      </w:r>
      <w:r w:rsidRPr="00581B2B">
        <w:rPr>
          <w:lang w:val="es-DO"/>
        </w:rPr>
        <w:t xml:space="preserve">Durante las votaciones 220 colaboradores ejercieron sus derechos eligiendo a sus representantes de sus grupos ocupacionales. </w:t>
      </w:r>
    </w:p>
    <w:p w14:paraId="06137496" w14:textId="77777777" w:rsidR="00B912F5" w:rsidRPr="00674C0E" w:rsidRDefault="00B912F5" w:rsidP="00B912F5">
      <w:pPr>
        <w:pStyle w:val="Heading2"/>
        <w:rPr>
          <w:bCs/>
          <w:color w:val="1F3864" w:themeColor="accent1" w:themeShade="80"/>
          <w:sz w:val="32"/>
          <w:szCs w:val="32"/>
          <w:lang w:val="es-DO"/>
        </w:rPr>
      </w:pPr>
      <w:bookmarkStart w:id="38" w:name="_Toc136427841"/>
      <w:r w:rsidRPr="00674C0E">
        <w:rPr>
          <w:bCs/>
          <w:color w:val="1F3864" w:themeColor="accent1" w:themeShade="80"/>
          <w:sz w:val="32"/>
          <w:szCs w:val="32"/>
          <w:lang w:val="es-DO"/>
        </w:rPr>
        <w:lastRenderedPageBreak/>
        <w:t>Departamento de Fiscalización Interna</w:t>
      </w:r>
      <w:bookmarkEnd w:id="38"/>
    </w:p>
    <w:p w14:paraId="5F15774E" w14:textId="77777777" w:rsidR="00B912F5" w:rsidRPr="0023299C" w:rsidRDefault="00B912F5" w:rsidP="000F4024">
      <w:pPr>
        <w:spacing w:line="360" w:lineRule="auto"/>
        <w:rPr>
          <w:lang w:val="es-ES"/>
        </w:rPr>
      </w:pPr>
      <w:r w:rsidRPr="0023299C">
        <w:rPr>
          <w:lang w:val="es-ES"/>
        </w:rPr>
        <w:t>Responsable de la realización de auditorías en todas las áreas de la institución con el fin de verificar el cumplimiento de normas, políticas y procedimientos establecidos.</w:t>
      </w:r>
    </w:p>
    <w:p w14:paraId="558ED7D5" w14:textId="6875AECA" w:rsidR="00B912F5" w:rsidRDefault="00B912F5" w:rsidP="000F4024">
      <w:pPr>
        <w:spacing w:line="360" w:lineRule="auto"/>
        <w:rPr>
          <w:lang w:val="es-DO"/>
        </w:rPr>
      </w:pPr>
      <w:r w:rsidRPr="0023299C">
        <w:rPr>
          <w:lang w:val="es-DO"/>
        </w:rPr>
        <w:t>A continuación, sus dos iniciativas con sus respectivos avances:</w:t>
      </w:r>
    </w:p>
    <w:p w14:paraId="05BF77EB" w14:textId="2CBEA018" w:rsidR="00830D76" w:rsidRDefault="001F2D45" w:rsidP="00B912F5">
      <w:pPr>
        <w:rPr>
          <w:lang w:val="es-DO"/>
        </w:rPr>
      </w:pPr>
      <w:r w:rsidRPr="009C7AD0">
        <w:rPr>
          <w:noProof/>
        </w:rPr>
        <mc:AlternateContent>
          <mc:Choice Requires="wps">
            <w:drawing>
              <wp:anchor distT="45720" distB="45720" distL="114300" distR="114300" simplePos="0" relativeHeight="251686912" behindDoc="0" locked="0" layoutInCell="1" allowOverlap="1" wp14:anchorId="72E8B3A8" wp14:editId="65A26DCD">
                <wp:simplePos x="0" y="0"/>
                <wp:positionH relativeFrom="margin">
                  <wp:posOffset>2886075</wp:posOffset>
                </wp:positionH>
                <wp:positionV relativeFrom="paragraph">
                  <wp:posOffset>413385</wp:posOffset>
                </wp:positionV>
                <wp:extent cx="2809875" cy="2609850"/>
                <wp:effectExtent l="0" t="0" r="9525"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2609850"/>
                        </a:xfrm>
                        <a:prstGeom prst="rect">
                          <a:avLst/>
                        </a:prstGeom>
                        <a:solidFill>
                          <a:srgbClr val="FFFFFF"/>
                        </a:solidFill>
                        <a:ln w="9525">
                          <a:noFill/>
                          <a:miter lim="800000"/>
                          <a:headEnd/>
                          <a:tailEnd/>
                        </a:ln>
                      </wps:spPr>
                      <wps:txbx>
                        <w:txbxContent>
                          <w:p w14:paraId="3DFEA001" w14:textId="5EC210DA" w:rsidR="0013268E" w:rsidRDefault="0013268E" w:rsidP="001F2D45">
                            <w:pPr>
                              <w:jc w:val="both"/>
                              <w:rPr>
                                <w:lang w:val="es-DO"/>
                              </w:rPr>
                            </w:pPr>
                            <w:r>
                              <w:rPr>
                                <w:lang w:val="es-DO"/>
                              </w:rPr>
                              <w:t>Ejecución lograda en el periodo 2022 por el Departamento de Fiscalización Interna.</w:t>
                            </w:r>
                          </w:p>
                          <w:p w14:paraId="6C4D27EB" w14:textId="77777777" w:rsidR="0013268E" w:rsidRDefault="0013268E" w:rsidP="001F2D45">
                            <w:pPr>
                              <w:jc w:val="both"/>
                              <w:rPr>
                                <w:lang w:val="es-DO"/>
                              </w:rPr>
                            </w:pPr>
                          </w:p>
                          <w:p w14:paraId="67014F3D" w14:textId="77777777" w:rsidR="0013268E" w:rsidRDefault="0013268E" w:rsidP="001F2D45">
                            <w:pPr>
                              <w:jc w:val="both"/>
                              <w:rPr>
                                <w:lang w:val="es-DO"/>
                              </w:rPr>
                            </w:pPr>
                          </w:p>
                          <w:p w14:paraId="3849D484" w14:textId="77777777" w:rsidR="0013268E" w:rsidRPr="00581B2B" w:rsidRDefault="0013268E" w:rsidP="001F2D45">
                            <w:pPr>
                              <w:jc w:val="both"/>
                              <w:rPr>
                                <w:lang w:val="es-DO"/>
                              </w:rPr>
                            </w:pPr>
                          </w:p>
                          <w:p w14:paraId="036AA160" w14:textId="157A2110" w:rsidR="0013268E" w:rsidRPr="00581B2B" w:rsidRDefault="0013268E" w:rsidP="001F2D45">
                            <w:pPr>
                              <w:jc w:val="both"/>
                              <w:rPr>
                                <w:lang w:val="es-DO"/>
                              </w:rPr>
                            </w:pPr>
                            <w:r w:rsidRPr="00581B2B">
                              <w:rPr>
                                <w:lang w:val="es-DO"/>
                              </w:rPr>
                              <w:t xml:space="preserve">A continuación, sus </w:t>
                            </w:r>
                            <w:r>
                              <w:rPr>
                                <w:lang w:val="es-DO"/>
                              </w:rPr>
                              <w:t>dos</w:t>
                            </w:r>
                            <w:r w:rsidRPr="00581B2B">
                              <w:rPr>
                                <w:lang w:val="es-DO"/>
                              </w:rPr>
                              <w:t xml:space="preserve"> iniciativas con sus respectivos avances:</w:t>
                            </w:r>
                          </w:p>
                          <w:p w14:paraId="2CBD960D" w14:textId="77777777" w:rsidR="0013268E" w:rsidRPr="00900202" w:rsidRDefault="0013268E" w:rsidP="001F2D45">
                            <w:pPr>
                              <w:rPr>
                                <w:lang w:val="es-D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8B3A8" id="_x0000_s1038" type="#_x0000_t202" style="position:absolute;margin-left:227.25pt;margin-top:32.55pt;width:221.25pt;height:205.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colIwIAACUEAAAOAAAAZHJzL2Uyb0RvYy54bWysU9uO2yAQfa/Uf0C8N3asJJtYcVbbbFNV&#10;2l6k3X4AxjhGBYYCiZ1+fQecTaPdt1V5QAwzHGbOnFnfDlqRo3BegqnodJJTIgyHRpp9RX8+7T4s&#10;KfGBmYYpMKKiJ+Hp7eb9u3VvS1FAB6oRjiCI8WVvK9qFYMss87wTmvkJWGHQ2YLTLKDp9lnjWI/o&#10;WmVFni+yHlxjHXDhPd7ej066SfhtK3j43rZeBKIqirmFtLu013HPNmtW7h2zneTnNNgbstBMGvz0&#10;AnXPAiMHJ19BackdeGjDhIPOoG0lF6kGrGaav6jmsWNWpFqQHG8vNPn/B8u/HX84IpuKFgtKDNPY&#10;oycxBPIRBlJEenrrS4x6tBgXBrzGNqdSvX0A/ssTA9uOmb24cw76TrAG05vGl9nV0xHHR5C6/woN&#10;fsMOARLQ0DoduUM2CKJjm06X1sRUOF4Wy3y1vJlTwtFXLNCYp+ZlrHx+bp0PnwVoEg8Vddj7BM+O&#10;Dz7EdFj5HBJ/86Bks5NKJcPt661y5MhQJ7u0UgUvwpQhfUVX82KekA3E90lCWgbUsZK6oss8rlFZ&#10;kY5PpkkhgUk1njETZc78REpGcsJQD6kT0wvvNTQnZMzBqFucMzx04P5Q0qNmK+p/H5gTlKgvBllf&#10;TWezKPJkzOY3BRru2lNfe5jhCFXRQMl43IY0GJEPA3fYnVYm3mIbx0zOOaMWE53nuYliv7ZT1L/p&#10;3vwFAAD//wMAUEsDBBQABgAIAAAAIQD8OIXV3gAAAAoBAAAPAAAAZHJzL2Rvd25yZXYueG1sTI/L&#10;TsMwEEX3SPyDNUhsEHWC8mjTOBUggdi29AMm8TSJGttR7Dbp3zOsYDm6R3fOLXeLGcSVJt87qyBe&#10;RSDINk73tlVw/P54XoPwAa3GwVlScCMPu+r+rsRCu9nu6XoIreAS6wtU0IUwFlL6piODfuVGspyd&#10;3GQw8Dm1Uk84c7kZ5EsUZdJgb/lDhyO9d9ScDxej4PQ1P6Wbuf4Mx3yfZG/Y57W7KfX4sLxuQQRa&#10;wh8Mv/qsDhU71e5itReDgiRNUkYVZGkMgoH1JudxNSd5FoOsSvl/QvUDAAD//wMAUEsBAi0AFAAG&#10;AAgAAAAhALaDOJL+AAAA4QEAABMAAAAAAAAAAAAAAAAAAAAAAFtDb250ZW50X1R5cGVzXS54bWxQ&#10;SwECLQAUAAYACAAAACEAOP0h/9YAAACUAQAACwAAAAAAAAAAAAAAAAAvAQAAX3JlbHMvLnJlbHNQ&#10;SwECLQAUAAYACAAAACEAj5XKJSMCAAAlBAAADgAAAAAAAAAAAAAAAAAuAgAAZHJzL2Uyb0RvYy54&#10;bWxQSwECLQAUAAYACAAAACEA/DiF1d4AAAAKAQAADwAAAAAAAAAAAAAAAAB9BAAAZHJzL2Rvd25y&#10;ZXYueG1sUEsFBgAAAAAEAAQA8wAAAIgFAAAAAA==&#10;" stroked="f">
                <v:textbox>
                  <w:txbxContent>
                    <w:p w14:paraId="3DFEA001" w14:textId="5EC210DA" w:rsidR="0013268E" w:rsidRDefault="0013268E" w:rsidP="001F2D45">
                      <w:pPr>
                        <w:jc w:val="both"/>
                        <w:rPr>
                          <w:lang w:val="es-DO"/>
                        </w:rPr>
                      </w:pPr>
                      <w:r>
                        <w:rPr>
                          <w:lang w:val="es-DO"/>
                        </w:rPr>
                        <w:t>Ejecución lograda en el periodo 2022 por el Departamento de Fiscalización Interna.</w:t>
                      </w:r>
                    </w:p>
                    <w:p w14:paraId="6C4D27EB" w14:textId="77777777" w:rsidR="0013268E" w:rsidRDefault="0013268E" w:rsidP="001F2D45">
                      <w:pPr>
                        <w:jc w:val="both"/>
                        <w:rPr>
                          <w:lang w:val="es-DO"/>
                        </w:rPr>
                      </w:pPr>
                    </w:p>
                    <w:p w14:paraId="67014F3D" w14:textId="77777777" w:rsidR="0013268E" w:rsidRDefault="0013268E" w:rsidP="001F2D45">
                      <w:pPr>
                        <w:jc w:val="both"/>
                        <w:rPr>
                          <w:lang w:val="es-DO"/>
                        </w:rPr>
                      </w:pPr>
                    </w:p>
                    <w:p w14:paraId="3849D484" w14:textId="77777777" w:rsidR="0013268E" w:rsidRPr="00581B2B" w:rsidRDefault="0013268E" w:rsidP="001F2D45">
                      <w:pPr>
                        <w:jc w:val="both"/>
                        <w:rPr>
                          <w:lang w:val="es-DO"/>
                        </w:rPr>
                      </w:pPr>
                    </w:p>
                    <w:p w14:paraId="036AA160" w14:textId="157A2110" w:rsidR="0013268E" w:rsidRPr="00581B2B" w:rsidRDefault="0013268E" w:rsidP="001F2D45">
                      <w:pPr>
                        <w:jc w:val="both"/>
                        <w:rPr>
                          <w:lang w:val="es-DO"/>
                        </w:rPr>
                      </w:pPr>
                      <w:r w:rsidRPr="00581B2B">
                        <w:rPr>
                          <w:lang w:val="es-DO"/>
                        </w:rPr>
                        <w:t xml:space="preserve">A continuación, sus </w:t>
                      </w:r>
                      <w:r>
                        <w:rPr>
                          <w:lang w:val="es-DO"/>
                        </w:rPr>
                        <w:t>dos</w:t>
                      </w:r>
                      <w:r w:rsidRPr="00581B2B">
                        <w:rPr>
                          <w:lang w:val="es-DO"/>
                        </w:rPr>
                        <w:t xml:space="preserve"> iniciativas con sus respectivos avances:</w:t>
                      </w:r>
                    </w:p>
                    <w:p w14:paraId="2CBD960D" w14:textId="77777777" w:rsidR="0013268E" w:rsidRPr="00900202" w:rsidRDefault="0013268E" w:rsidP="001F2D45">
                      <w:pPr>
                        <w:rPr>
                          <w:lang w:val="es-DO"/>
                        </w:rPr>
                      </w:pPr>
                    </w:p>
                  </w:txbxContent>
                </v:textbox>
                <w10:wrap anchorx="margin"/>
              </v:shape>
            </w:pict>
          </mc:Fallback>
        </mc:AlternateContent>
      </w:r>
      <w:r>
        <w:rPr>
          <w:noProof/>
        </w:rPr>
        <w:drawing>
          <wp:inline distT="0" distB="0" distL="0" distR="0" wp14:anchorId="69E4D973" wp14:editId="0B770E4A">
            <wp:extent cx="2809875" cy="27622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09875" cy="2762250"/>
                    </a:xfrm>
                    <a:prstGeom prst="rect">
                      <a:avLst/>
                    </a:prstGeom>
                  </pic:spPr>
                </pic:pic>
              </a:graphicData>
            </a:graphic>
          </wp:inline>
        </w:drawing>
      </w:r>
    </w:p>
    <w:p w14:paraId="63FAE0D1" w14:textId="2FC6CE20" w:rsidR="00B912F5" w:rsidRPr="0023299C" w:rsidRDefault="001F2D45" w:rsidP="000F4024">
      <w:pPr>
        <w:pStyle w:val="ListParagraph"/>
        <w:numPr>
          <w:ilvl w:val="0"/>
          <w:numId w:val="41"/>
        </w:numPr>
        <w:spacing w:line="360" w:lineRule="auto"/>
        <w:rPr>
          <w:rFonts w:ascii="Abadi" w:hAnsi="Abadi"/>
          <w:b/>
          <w:bCs/>
          <w:lang w:val="es-DO"/>
        </w:rPr>
      </w:pPr>
      <w:r w:rsidRPr="0023299C">
        <w:rPr>
          <w:rFonts w:ascii="Abadi" w:hAnsi="Abadi"/>
          <w:b/>
          <w:bCs/>
          <w:lang w:val="es-DO"/>
        </w:rPr>
        <w:t>Auditoría</w:t>
      </w:r>
      <w:r w:rsidR="00B912F5" w:rsidRPr="0023299C">
        <w:rPr>
          <w:rFonts w:ascii="Abadi" w:hAnsi="Abadi"/>
          <w:b/>
          <w:bCs/>
          <w:lang w:val="es-DO"/>
        </w:rPr>
        <w:t xml:space="preserve"> Integral Institucional TSS</w:t>
      </w:r>
    </w:p>
    <w:p w14:paraId="2A8F94FC" w14:textId="2D8430FC" w:rsidR="00B912F5" w:rsidRDefault="00B912F5" w:rsidP="000F4024">
      <w:pPr>
        <w:spacing w:line="360" w:lineRule="auto"/>
        <w:jc w:val="both"/>
        <w:rPr>
          <w:lang w:val="es-ES"/>
        </w:rPr>
      </w:pPr>
      <w:r w:rsidRPr="0023299C">
        <w:rPr>
          <w:lang w:val="es-ES"/>
        </w:rPr>
        <w:t>Fue elaborado el Plan de Auditoria Anual institucional, como resultado se procedió a la elaboración e implementación de un plan de acción, como el conjunto de acciones diseñadas con el fin de subsanar y mejorar aspectos dentro de los procesos institucionales.</w:t>
      </w:r>
    </w:p>
    <w:p w14:paraId="5146DE1B" w14:textId="6A0A8E29" w:rsidR="009C2423" w:rsidRDefault="00A533EF" w:rsidP="000F4024">
      <w:pPr>
        <w:spacing w:line="360" w:lineRule="auto"/>
        <w:jc w:val="both"/>
        <w:rPr>
          <w:lang w:val="es-ES"/>
        </w:rPr>
      </w:pPr>
      <w:r>
        <w:rPr>
          <w:lang w:val="es-ES"/>
        </w:rPr>
        <w:t xml:space="preserve">Para </w:t>
      </w:r>
      <w:r w:rsidR="009C2423">
        <w:rPr>
          <w:lang w:val="es-ES"/>
        </w:rPr>
        <w:t>este periodo fue</w:t>
      </w:r>
      <w:r w:rsidR="000B2144">
        <w:rPr>
          <w:lang w:val="es-ES"/>
        </w:rPr>
        <w:t>ron auditadas la Dirección de</w:t>
      </w:r>
      <w:r w:rsidR="009C2423">
        <w:rPr>
          <w:lang w:val="es-ES"/>
        </w:rPr>
        <w:t xml:space="preserve"> </w:t>
      </w:r>
      <w:r w:rsidR="000B2144">
        <w:rPr>
          <w:lang w:val="es-ES"/>
        </w:rPr>
        <w:t>Fiscalización</w:t>
      </w:r>
      <w:r w:rsidR="009C2423">
        <w:rPr>
          <w:lang w:val="es-ES"/>
        </w:rPr>
        <w:t xml:space="preserve"> Externa,</w:t>
      </w:r>
      <w:r w:rsidR="000B2144">
        <w:rPr>
          <w:lang w:val="es-ES"/>
        </w:rPr>
        <w:t xml:space="preserve"> </w:t>
      </w:r>
      <w:r w:rsidR="009C2423">
        <w:rPr>
          <w:lang w:val="es-ES"/>
        </w:rPr>
        <w:t>Direcci</w:t>
      </w:r>
      <w:r w:rsidR="000B2144">
        <w:rPr>
          <w:lang w:val="es-ES"/>
        </w:rPr>
        <w:t xml:space="preserve">ón Jurídica </w:t>
      </w:r>
      <w:r w:rsidR="00CB4048">
        <w:rPr>
          <w:lang w:val="es-ES"/>
        </w:rPr>
        <w:t>y Dirección</w:t>
      </w:r>
      <w:r w:rsidR="009C2423">
        <w:rPr>
          <w:lang w:val="es-ES"/>
        </w:rPr>
        <w:t xml:space="preserve"> de Finanzas</w:t>
      </w:r>
      <w:r w:rsidR="00684C88">
        <w:rPr>
          <w:lang w:val="es-ES"/>
        </w:rPr>
        <w:t xml:space="preserve">, así como, </w:t>
      </w:r>
      <w:r w:rsidR="00B35AC9">
        <w:rPr>
          <w:lang w:val="es-ES"/>
        </w:rPr>
        <w:t xml:space="preserve">apoyo a la </w:t>
      </w:r>
      <w:r w:rsidR="00684C88">
        <w:rPr>
          <w:lang w:val="es-ES"/>
        </w:rPr>
        <w:t>auditoría</w:t>
      </w:r>
      <w:r w:rsidR="00B35AC9">
        <w:rPr>
          <w:lang w:val="es-ES"/>
        </w:rPr>
        <w:t xml:space="preserve"> </w:t>
      </w:r>
      <w:r w:rsidR="00684C88">
        <w:rPr>
          <w:lang w:val="es-ES"/>
        </w:rPr>
        <w:t xml:space="preserve">realizada a la institución por la </w:t>
      </w:r>
      <w:r w:rsidR="00CA50AC">
        <w:rPr>
          <w:lang w:val="es-ES"/>
        </w:rPr>
        <w:t>Contraloría.</w:t>
      </w:r>
    </w:p>
    <w:p w14:paraId="61533FF7" w14:textId="77777777" w:rsidR="00B912F5" w:rsidRPr="0023299C" w:rsidRDefault="00B912F5" w:rsidP="000F4024">
      <w:pPr>
        <w:pStyle w:val="ListParagraph"/>
        <w:numPr>
          <w:ilvl w:val="0"/>
          <w:numId w:val="41"/>
        </w:numPr>
        <w:spacing w:line="360" w:lineRule="auto"/>
        <w:rPr>
          <w:rFonts w:ascii="Abadi" w:hAnsi="Abadi"/>
          <w:b/>
          <w:bCs/>
          <w:lang w:val="es-DO"/>
        </w:rPr>
      </w:pPr>
      <w:r w:rsidRPr="0023299C">
        <w:rPr>
          <w:rFonts w:ascii="Abadi" w:hAnsi="Abadi"/>
          <w:b/>
          <w:bCs/>
          <w:lang w:val="es-DO"/>
        </w:rPr>
        <w:t>Fortalecimiento área Fiscalización Interna</w:t>
      </w:r>
    </w:p>
    <w:p w14:paraId="242403FA" w14:textId="2F687E28" w:rsidR="00CA50AC" w:rsidRDefault="00B912F5" w:rsidP="00837C8F">
      <w:pPr>
        <w:spacing w:line="360" w:lineRule="auto"/>
        <w:jc w:val="both"/>
        <w:rPr>
          <w:lang w:val="es-ES"/>
        </w:rPr>
      </w:pPr>
      <w:r w:rsidRPr="0023299C">
        <w:rPr>
          <w:lang w:val="es-ES"/>
        </w:rPr>
        <w:t xml:space="preserve">Esta iniciativa contempló la contratación de un Auditor TIC, con el lanzamiento de un concurso externo a través del portal Concursa del Ministerio de Administración Pública. Este proceso quedo desierto y la contratación se </w:t>
      </w:r>
      <w:r w:rsidR="001F2D45" w:rsidRPr="0023299C">
        <w:rPr>
          <w:lang w:val="es-ES"/>
        </w:rPr>
        <w:t>contempló</w:t>
      </w:r>
      <w:r w:rsidRPr="0023299C">
        <w:rPr>
          <w:lang w:val="es-ES"/>
        </w:rPr>
        <w:t xml:space="preserve"> para el año 2023.</w:t>
      </w:r>
    </w:p>
    <w:p w14:paraId="56BCA1E4" w14:textId="6EF15DAC" w:rsidR="00837C8F" w:rsidRDefault="00837C8F" w:rsidP="00837C8F">
      <w:pPr>
        <w:spacing w:line="360" w:lineRule="auto"/>
        <w:jc w:val="both"/>
        <w:rPr>
          <w:lang w:val="es-ES"/>
        </w:rPr>
      </w:pPr>
    </w:p>
    <w:p w14:paraId="3CA37F81" w14:textId="77777777" w:rsidR="00837C8F" w:rsidRPr="00837C8F" w:rsidRDefault="00837C8F" w:rsidP="00837C8F">
      <w:pPr>
        <w:spacing w:line="360" w:lineRule="auto"/>
        <w:jc w:val="both"/>
        <w:rPr>
          <w:lang w:val="es-ES"/>
        </w:rPr>
      </w:pPr>
    </w:p>
    <w:p w14:paraId="328200C7" w14:textId="2AFF6DCC" w:rsidR="00B912F5" w:rsidRPr="00674C0E" w:rsidRDefault="00B912F5" w:rsidP="00B912F5">
      <w:pPr>
        <w:pStyle w:val="Heading2"/>
        <w:rPr>
          <w:bCs/>
          <w:color w:val="1F3864" w:themeColor="accent1" w:themeShade="80"/>
          <w:sz w:val="32"/>
          <w:szCs w:val="32"/>
          <w:lang w:val="es-DO"/>
        </w:rPr>
      </w:pPr>
      <w:bookmarkStart w:id="39" w:name="_Toc136427842"/>
      <w:r w:rsidRPr="00674C0E">
        <w:rPr>
          <w:bCs/>
          <w:color w:val="1F3864" w:themeColor="accent1" w:themeShade="80"/>
          <w:sz w:val="32"/>
          <w:szCs w:val="32"/>
          <w:lang w:val="es-DO"/>
        </w:rPr>
        <w:lastRenderedPageBreak/>
        <w:t>Departamento de Control y Análisis de las Operaciones</w:t>
      </w:r>
      <w:bookmarkEnd w:id="39"/>
    </w:p>
    <w:p w14:paraId="6ECDE14F" w14:textId="256D9F72" w:rsidR="00B912F5" w:rsidRDefault="00B912F5" w:rsidP="000F4024">
      <w:pPr>
        <w:spacing w:line="360" w:lineRule="auto"/>
        <w:jc w:val="both"/>
        <w:rPr>
          <w:szCs w:val="22"/>
          <w:lang w:val="es-ES"/>
        </w:rPr>
      </w:pPr>
      <w:r w:rsidRPr="0023299C">
        <w:rPr>
          <w:szCs w:val="22"/>
          <w:lang w:val="es-ES"/>
        </w:rPr>
        <w:t>Velar por el fiel cumplimiento de las políticas, normas y procedimientos institucionales establecidos, controlando las operaciones realizadas y procurando que los registros contables reflejen de manera razonable la situación financiera real a los fines de que sirvan a la Gerencia para futuras tomas de decisiones.</w:t>
      </w:r>
    </w:p>
    <w:p w14:paraId="798AA4B0" w14:textId="23E1114A" w:rsidR="00844AFF" w:rsidRDefault="00844AFF" w:rsidP="0023299C">
      <w:pPr>
        <w:jc w:val="both"/>
        <w:rPr>
          <w:szCs w:val="22"/>
          <w:lang w:val="es-ES"/>
        </w:rPr>
      </w:pPr>
    </w:p>
    <w:p w14:paraId="0C611256" w14:textId="4FA8D6AA" w:rsidR="00844AFF" w:rsidRDefault="00844AFF" w:rsidP="0023299C">
      <w:pPr>
        <w:jc w:val="both"/>
        <w:rPr>
          <w:szCs w:val="22"/>
          <w:lang w:val="es-ES"/>
        </w:rPr>
      </w:pPr>
      <w:r w:rsidRPr="009C7AD0">
        <w:rPr>
          <w:noProof/>
        </w:rPr>
        <mc:AlternateContent>
          <mc:Choice Requires="wps">
            <w:drawing>
              <wp:anchor distT="45720" distB="45720" distL="114300" distR="114300" simplePos="0" relativeHeight="251688960" behindDoc="0" locked="0" layoutInCell="1" allowOverlap="1" wp14:anchorId="421372D2" wp14:editId="590E1243">
                <wp:simplePos x="0" y="0"/>
                <wp:positionH relativeFrom="margin">
                  <wp:posOffset>2895600</wp:posOffset>
                </wp:positionH>
                <wp:positionV relativeFrom="paragraph">
                  <wp:posOffset>245745</wp:posOffset>
                </wp:positionV>
                <wp:extent cx="2809875" cy="2609850"/>
                <wp:effectExtent l="0" t="0" r="9525"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2609850"/>
                        </a:xfrm>
                        <a:prstGeom prst="rect">
                          <a:avLst/>
                        </a:prstGeom>
                        <a:solidFill>
                          <a:srgbClr val="FFFFFF"/>
                        </a:solidFill>
                        <a:ln w="9525">
                          <a:noFill/>
                          <a:miter lim="800000"/>
                          <a:headEnd/>
                          <a:tailEnd/>
                        </a:ln>
                      </wps:spPr>
                      <wps:txbx>
                        <w:txbxContent>
                          <w:p w14:paraId="57DFC3E9" w14:textId="202F5E4E" w:rsidR="0013268E" w:rsidRDefault="0013268E" w:rsidP="00844AFF">
                            <w:pPr>
                              <w:jc w:val="both"/>
                              <w:rPr>
                                <w:lang w:val="es-DO"/>
                              </w:rPr>
                            </w:pPr>
                            <w:r>
                              <w:rPr>
                                <w:lang w:val="es-DO"/>
                              </w:rPr>
                              <w:t>Ejecución lograda en el periodo 2022 por el Departamento de Control y Análisis de las Operaciones.</w:t>
                            </w:r>
                          </w:p>
                          <w:p w14:paraId="3E6BB0B0" w14:textId="77777777" w:rsidR="0013268E" w:rsidRDefault="0013268E" w:rsidP="00844AFF">
                            <w:pPr>
                              <w:jc w:val="both"/>
                              <w:rPr>
                                <w:lang w:val="es-DO"/>
                              </w:rPr>
                            </w:pPr>
                          </w:p>
                          <w:p w14:paraId="4466311F" w14:textId="77777777" w:rsidR="0013268E" w:rsidRDefault="0013268E" w:rsidP="00844AFF">
                            <w:pPr>
                              <w:jc w:val="both"/>
                              <w:rPr>
                                <w:lang w:val="es-DO"/>
                              </w:rPr>
                            </w:pPr>
                          </w:p>
                          <w:p w14:paraId="1F773C4B" w14:textId="77777777" w:rsidR="0013268E" w:rsidRPr="00581B2B" w:rsidRDefault="0013268E" w:rsidP="00844AFF">
                            <w:pPr>
                              <w:jc w:val="both"/>
                              <w:rPr>
                                <w:lang w:val="es-DO"/>
                              </w:rPr>
                            </w:pPr>
                          </w:p>
                          <w:p w14:paraId="7B211A17" w14:textId="77777777" w:rsidR="0013268E" w:rsidRPr="0023299C" w:rsidRDefault="0013268E" w:rsidP="004577DD">
                            <w:pPr>
                              <w:jc w:val="both"/>
                              <w:rPr>
                                <w:lang w:val="es-ES"/>
                              </w:rPr>
                            </w:pPr>
                          </w:p>
                          <w:p w14:paraId="3FF2E4DC" w14:textId="77777777" w:rsidR="0013268E" w:rsidRPr="0023299C" w:rsidRDefault="0013268E" w:rsidP="004577DD">
                            <w:pPr>
                              <w:jc w:val="both"/>
                              <w:rPr>
                                <w:lang w:val="es-DO"/>
                              </w:rPr>
                            </w:pPr>
                            <w:r w:rsidRPr="0023299C">
                              <w:rPr>
                                <w:lang w:val="es-DO"/>
                              </w:rPr>
                              <w:t>A continuación, su iniciativa con sus respectivos avances:</w:t>
                            </w:r>
                          </w:p>
                          <w:p w14:paraId="030B385D" w14:textId="77777777" w:rsidR="0013268E" w:rsidRPr="00900202" w:rsidRDefault="0013268E" w:rsidP="00844AFF">
                            <w:pPr>
                              <w:rPr>
                                <w:lang w:val="es-D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1372D2" id="_x0000_s1039" type="#_x0000_t202" style="position:absolute;left:0;text-align:left;margin-left:228pt;margin-top:19.35pt;width:221.25pt;height:205.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IGZJAIAACUEAAAOAAAAZHJzL2Uyb0RvYy54bWysU9uO2yAQfa/Uf0C8N3bcZDex4qy22aaq&#10;tL1Iu/0AjHGMCgwFEjv9+h1wkkbbt6o8IIYZDjNnzqzuBq3IQTgvwVR0OskpEYZDI82uoj+et+8W&#10;lPjATMMUGFHRo/D0bv32zaq3pSigA9UIRxDE+LK3Fe1CsGWWed4JzfwErDDobMFpFtB0u6xxrEd0&#10;rbIiz2+yHlxjHXDhPd4+jE66TvhtK3j41rZeBKIqirmFtLu013HP1itW7hyzneSnNNg/ZKGZNPjp&#10;BeqBBUb2Tv4FpSV34KENEw46g7aVXKQasJpp/qqap45ZkWpBcry90OT/Hyz/evjuiGwqWiwpMUxj&#10;j57FEMgHGEgR6emtLzHqyWJcGPAa25xK9fYR+E9PDGw6Znbi3jnoO8EaTG8aX2ZXT0ccH0Hq/gs0&#10;+A3bB0hAQ+t05A7ZIIiObTpeWhNT4XhZLPLl4nZOCUdfcYPGPDUvY+X5uXU+fBKgSTxU1GHvEzw7&#10;PPoQ02HlOST+5kHJZiuVSobb1RvlyIGhTrZppQpehSlD+oou58U8IRuI75OEtAyoYyV1RRd5XKOy&#10;Ih0fTZNCApNqPGMmypz4iZSM5IShHlInpu/PvNfQHJExB6Nucc7w0IH7TUmPmq2o/7VnTlCiPhtk&#10;fTmdzaLIkzGb3xZouGtPfe1hhiNURQMl43ET0mBEPgzcY3damXiLbRwzOeWMWkx0nuYmiv3aTlF/&#10;pnv9AgAA//8DAFBLAwQUAAYACAAAACEAcReJ0d0AAAAKAQAADwAAAGRycy9kb3ducmV2LnhtbEyP&#10;zU7DMBCE70i8g7VIXBB1gPwTpwIkENeWPsAm3iYRsR3FbpO+PcsJjqMZzXxTbVczijPNfnBWwcMm&#10;AkG2dXqwnYLD1/t9DsIHtBpHZ0nBhTxs6+urCkvtFruj8z50gkusL1FBH8JUSunbngz6jZvIsnd0&#10;s8HAcu6knnHhcjPKxyhKpcHB8kKPE7311H7vT0bB8XO5S4ql+QiHbBenrzhkjbsodXuzvjyDCLSG&#10;vzD84jM61MzUuJPVXowK4iTlL0HBU56B4EBe5AmIhp24yEDWlfx/of4BAAD//wMAUEsBAi0AFAAG&#10;AAgAAAAhALaDOJL+AAAA4QEAABMAAAAAAAAAAAAAAAAAAAAAAFtDb250ZW50X1R5cGVzXS54bWxQ&#10;SwECLQAUAAYACAAAACEAOP0h/9YAAACUAQAACwAAAAAAAAAAAAAAAAAvAQAAX3JlbHMvLnJlbHNQ&#10;SwECLQAUAAYACAAAACEA/ZyBmSQCAAAlBAAADgAAAAAAAAAAAAAAAAAuAgAAZHJzL2Uyb0RvYy54&#10;bWxQSwECLQAUAAYACAAAACEAcReJ0d0AAAAKAQAADwAAAAAAAAAAAAAAAAB+BAAAZHJzL2Rvd25y&#10;ZXYueG1sUEsFBgAAAAAEAAQA8wAAAIgFAAAAAA==&#10;" stroked="f">
                <v:textbox>
                  <w:txbxContent>
                    <w:p w14:paraId="57DFC3E9" w14:textId="202F5E4E" w:rsidR="0013268E" w:rsidRDefault="0013268E" w:rsidP="00844AFF">
                      <w:pPr>
                        <w:jc w:val="both"/>
                        <w:rPr>
                          <w:lang w:val="es-DO"/>
                        </w:rPr>
                      </w:pPr>
                      <w:r>
                        <w:rPr>
                          <w:lang w:val="es-DO"/>
                        </w:rPr>
                        <w:t>Ejecución lograda en el periodo 2022 por el Departamento de Control y Análisis de las Operaciones.</w:t>
                      </w:r>
                    </w:p>
                    <w:p w14:paraId="3E6BB0B0" w14:textId="77777777" w:rsidR="0013268E" w:rsidRDefault="0013268E" w:rsidP="00844AFF">
                      <w:pPr>
                        <w:jc w:val="both"/>
                        <w:rPr>
                          <w:lang w:val="es-DO"/>
                        </w:rPr>
                      </w:pPr>
                    </w:p>
                    <w:p w14:paraId="4466311F" w14:textId="77777777" w:rsidR="0013268E" w:rsidRDefault="0013268E" w:rsidP="00844AFF">
                      <w:pPr>
                        <w:jc w:val="both"/>
                        <w:rPr>
                          <w:lang w:val="es-DO"/>
                        </w:rPr>
                      </w:pPr>
                    </w:p>
                    <w:p w14:paraId="1F773C4B" w14:textId="77777777" w:rsidR="0013268E" w:rsidRPr="00581B2B" w:rsidRDefault="0013268E" w:rsidP="00844AFF">
                      <w:pPr>
                        <w:jc w:val="both"/>
                        <w:rPr>
                          <w:lang w:val="es-DO"/>
                        </w:rPr>
                      </w:pPr>
                    </w:p>
                    <w:p w14:paraId="7B211A17" w14:textId="77777777" w:rsidR="0013268E" w:rsidRPr="0023299C" w:rsidRDefault="0013268E" w:rsidP="004577DD">
                      <w:pPr>
                        <w:jc w:val="both"/>
                        <w:rPr>
                          <w:lang w:val="es-ES"/>
                        </w:rPr>
                      </w:pPr>
                    </w:p>
                    <w:p w14:paraId="3FF2E4DC" w14:textId="77777777" w:rsidR="0013268E" w:rsidRPr="0023299C" w:rsidRDefault="0013268E" w:rsidP="004577DD">
                      <w:pPr>
                        <w:jc w:val="both"/>
                        <w:rPr>
                          <w:lang w:val="es-DO"/>
                        </w:rPr>
                      </w:pPr>
                      <w:r w:rsidRPr="0023299C">
                        <w:rPr>
                          <w:lang w:val="es-DO"/>
                        </w:rPr>
                        <w:t>A continuación, su iniciativa con sus respectivos avances:</w:t>
                      </w:r>
                    </w:p>
                    <w:p w14:paraId="030B385D" w14:textId="77777777" w:rsidR="0013268E" w:rsidRPr="00900202" w:rsidRDefault="0013268E" w:rsidP="00844AFF">
                      <w:pPr>
                        <w:rPr>
                          <w:lang w:val="es-DO"/>
                        </w:rPr>
                      </w:pPr>
                    </w:p>
                  </w:txbxContent>
                </v:textbox>
                <w10:wrap anchorx="margin"/>
              </v:shape>
            </w:pict>
          </mc:Fallback>
        </mc:AlternateContent>
      </w:r>
      <w:r>
        <w:rPr>
          <w:noProof/>
        </w:rPr>
        <w:drawing>
          <wp:inline distT="0" distB="0" distL="0" distR="0" wp14:anchorId="39B32A19" wp14:editId="12B30AEE">
            <wp:extent cx="2752725" cy="28479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52725" cy="2847975"/>
                    </a:xfrm>
                    <a:prstGeom prst="rect">
                      <a:avLst/>
                    </a:prstGeom>
                  </pic:spPr>
                </pic:pic>
              </a:graphicData>
            </a:graphic>
          </wp:inline>
        </w:drawing>
      </w:r>
    </w:p>
    <w:p w14:paraId="7EBF0DA0" w14:textId="77777777" w:rsidR="00B912F5" w:rsidRPr="0023299C" w:rsidRDefault="00B912F5" w:rsidP="000F4024">
      <w:pPr>
        <w:pStyle w:val="ListParagraph"/>
        <w:numPr>
          <w:ilvl w:val="0"/>
          <w:numId w:val="42"/>
        </w:numPr>
        <w:spacing w:line="360" w:lineRule="auto"/>
        <w:rPr>
          <w:rFonts w:ascii="Abadi" w:hAnsi="Abadi"/>
          <w:b/>
          <w:bCs/>
          <w:lang w:val="es-DO"/>
        </w:rPr>
      </w:pPr>
      <w:r w:rsidRPr="0023299C">
        <w:rPr>
          <w:rFonts w:ascii="Abadi" w:hAnsi="Abadi"/>
          <w:b/>
          <w:bCs/>
          <w:lang w:val="es-DO"/>
        </w:rPr>
        <w:t>Fortalecimiento área de Control y Análisis de las Operaciones</w:t>
      </w:r>
    </w:p>
    <w:p w14:paraId="027AC16B" w14:textId="14019744" w:rsidR="00B912F5" w:rsidRDefault="00B912F5" w:rsidP="000F4024">
      <w:pPr>
        <w:spacing w:line="360" w:lineRule="auto"/>
        <w:jc w:val="both"/>
        <w:rPr>
          <w:lang w:val="es-ES"/>
        </w:rPr>
      </w:pPr>
      <w:r w:rsidRPr="0023299C">
        <w:rPr>
          <w:lang w:val="es-ES"/>
        </w:rPr>
        <w:t>El departamento ha dirigido y supervisado el cumplimiento del plan de acción de la NOBACI, que mediante el auto – diagnóstico es considerado necesario para el ajuste en la estructura del sistema de control interno institucional.</w:t>
      </w:r>
    </w:p>
    <w:p w14:paraId="21813543" w14:textId="2E13EAF1" w:rsidR="00533BC7" w:rsidRPr="00533BC7" w:rsidRDefault="004B6CA1" w:rsidP="000F4024">
      <w:pPr>
        <w:spacing w:line="360" w:lineRule="auto"/>
        <w:jc w:val="both"/>
        <w:rPr>
          <w:lang w:val="es-ES"/>
        </w:rPr>
      </w:pPr>
      <w:r>
        <w:rPr>
          <w:lang w:val="es-ES"/>
        </w:rPr>
        <w:t xml:space="preserve">En </w:t>
      </w:r>
      <w:r w:rsidR="00533BC7" w:rsidRPr="00533BC7">
        <w:rPr>
          <w:lang w:val="es-ES"/>
        </w:rPr>
        <w:t xml:space="preserve"> </w:t>
      </w:r>
      <w:r w:rsidR="007E115D">
        <w:rPr>
          <w:lang w:val="es-ES"/>
        </w:rPr>
        <w:t xml:space="preserve">el mes de </w:t>
      </w:r>
      <w:r w:rsidR="00533BC7" w:rsidRPr="00533BC7">
        <w:rPr>
          <w:lang w:val="es-ES"/>
        </w:rPr>
        <w:t xml:space="preserve">mayo la Contraloría General de la República </w:t>
      </w:r>
      <w:r w:rsidR="009223AC">
        <w:rPr>
          <w:lang w:val="es-ES"/>
        </w:rPr>
        <w:t xml:space="preserve"> </w:t>
      </w:r>
      <w:r w:rsidR="00533BC7" w:rsidRPr="00533BC7">
        <w:rPr>
          <w:lang w:val="es-ES"/>
        </w:rPr>
        <w:t xml:space="preserve">nos asignó </w:t>
      </w:r>
      <w:r w:rsidR="009223AC">
        <w:rPr>
          <w:lang w:val="es-ES"/>
        </w:rPr>
        <w:t xml:space="preserve">un </w:t>
      </w:r>
      <w:r w:rsidR="00E731F6">
        <w:rPr>
          <w:lang w:val="es-ES"/>
        </w:rPr>
        <w:t>a</w:t>
      </w:r>
      <w:r w:rsidR="00533BC7" w:rsidRPr="00533BC7">
        <w:rPr>
          <w:lang w:val="es-ES"/>
        </w:rPr>
        <w:t xml:space="preserve">sesor para </w:t>
      </w:r>
      <w:r w:rsidR="00E731F6">
        <w:rPr>
          <w:lang w:val="es-ES"/>
        </w:rPr>
        <w:t xml:space="preserve">realizar el </w:t>
      </w:r>
      <w:r w:rsidR="00533BC7" w:rsidRPr="00533BC7">
        <w:rPr>
          <w:lang w:val="es-ES"/>
        </w:rPr>
        <w:t xml:space="preserve">seguimiento y monitoreo del proceso </w:t>
      </w:r>
      <w:r w:rsidR="009223AC">
        <w:rPr>
          <w:lang w:val="es-ES"/>
        </w:rPr>
        <w:t>a través del Sistema para Diagnó</w:t>
      </w:r>
      <w:r w:rsidR="00533BC7" w:rsidRPr="00533BC7">
        <w:rPr>
          <w:lang w:val="es-ES"/>
        </w:rPr>
        <w:t>stico NOBACI, el cual evaluó el requerimiento pendiente correspondiente a la Matriz de valoración y administración de Riesgos (VAR-011), alcanzando el 100% en la implementación de las normas del Sistema de Control Interno de la Tesorería de la Seguridad Social, de conformidad con lo previsto en las NOBACI y nuevas actualizaciones del SINACI conforme a la resolución 008-20.</w:t>
      </w:r>
    </w:p>
    <w:p w14:paraId="74E51092" w14:textId="7FF3EF4A" w:rsidR="00533BC7" w:rsidRPr="00533BC7" w:rsidRDefault="00E53697" w:rsidP="000F4024">
      <w:pPr>
        <w:spacing w:line="360" w:lineRule="auto"/>
        <w:jc w:val="both"/>
        <w:rPr>
          <w:lang w:val="es-ES"/>
        </w:rPr>
      </w:pPr>
      <w:r>
        <w:rPr>
          <w:lang w:val="es-ES"/>
        </w:rPr>
        <w:lastRenderedPageBreak/>
        <w:t>En el mes de junio</w:t>
      </w:r>
      <w:r w:rsidR="00533BC7" w:rsidRPr="00533BC7">
        <w:rPr>
          <w:lang w:val="es-ES"/>
        </w:rPr>
        <w:t xml:space="preserve">, </w:t>
      </w:r>
      <w:r>
        <w:rPr>
          <w:lang w:val="es-ES"/>
        </w:rPr>
        <w:t xml:space="preserve">se </w:t>
      </w:r>
      <w:r w:rsidR="003E4BD3" w:rsidRPr="00533BC7">
        <w:rPr>
          <w:lang w:val="es-ES"/>
        </w:rPr>
        <w:t>inició</w:t>
      </w:r>
      <w:r w:rsidR="00533BC7" w:rsidRPr="00533BC7">
        <w:rPr>
          <w:lang w:val="es-ES"/>
        </w:rPr>
        <w:t xml:space="preserve"> el proceso de validación </w:t>
      </w:r>
      <w:r w:rsidR="00E731F6">
        <w:rPr>
          <w:lang w:val="es-ES"/>
        </w:rPr>
        <w:t xml:space="preserve">de cumplimiento de </w:t>
      </w:r>
      <w:r w:rsidR="00E731F6" w:rsidRPr="00533BC7">
        <w:rPr>
          <w:lang w:val="es-ES"/>
        </w:rPr>
        <w:t>efectividad</w:t>
      </w:r>
      <w:r w:rsidR="00533BC7" w:rsidRPr="00533BC7">
        <w:rPr>
          <w:lang w:val="es-ES"/>
        </w:rPr>
        <w:t xml:space="preserve"> de las Normas Básicas de Control Interno de esta institución</w:t>
      </w:r>
      <w:r>
        <w:rPr>
          <w:lang w:val="es-ES"/>
        </w:rPr>
        <w:t xml:space="preserve"> </w:t>
      </w:r>
      <w:r w:rsidR="00ED0FE5">
        <w:rPr>
          <w:lang w:val="es-ES"/>
        </w:rPr>
        <w:t>con la</w:t>
      </w:r>
      <w:r w:rsidRPr="00533BC7">
        <w:rPr>
          <w:lang w:val="es-ES"/>
        </w:rPr>
        <w:t xml:space="preserve"> CGR</w:t>
      </w:r>
      <w:r w:rsidR="00533BC7" w:rsidRPr="00533BC7">
        <w:rPr>
          <w:lang w:val="es-ES"/>
        </w:rPr>
        <w:t xml:space="preserve">, </w:t>
      </w:r>
      <w:r w:rsidR="00261287">
        <w:rPr>
          <w:lang w:val="es-ES"/>
        </w:rPr>
        <w:t xml:space="preserve">siendo la TSS </w:t>
      </w:r>
      <w:r w:rsidR="00533BC7" w:rsidRPr="00533BC7">
        <w:rPr>
          <w:lang w:val="es-ES"/>
        </w:rPr>
        <w:t>seleccion</w:t>
      </w:r>
      <w:r w:rsidR="00261287">
        <w:rPr>
          <w:lang w:val="es-ES"/>
        </w:rPr>
        <w:t>ada como piloto</w:t>
      </w:r>
      <w:r w:rsidR="009C448D">
        <w:rPr>
          <w:lang w:val="es-ES"/>
        </w:rPr>
        <w:t>. C</w:t>
      </w:r>
      <w:r w:rsidR="00533BC7" w:rsidRPr="00533BC7">
        <w:rPr>
          <w:lang w:val="es-ES"/>
        </w:rPr>
        <w:t xml:space="preserve">on los resultados del proceso de validación a la efectividad del control interno, </w:t>
      </w:r>
      <w:r w:rsidR="00D73932">
        <w:rPr>
          <w:lang w:val="es-ES"/>
        </w:rPr>
        <w:t>con los requerimientos que no fu</w:t>
      </w:r>
      <w:r w:rsidR="009C448D">
        <w:rPr>
          <w:lang w:val="es-ES"/>
        </w:rPr>
        <w:t>eron aceptados como evidencia vá</w:t>
      </w:r>
      <w:r w:rsidR="00D73932">
        <w:rPr>
          <w:lang w:val="es-ES"/>
        </w:rPr>
        <w:t>lida</w:t>
      </w:r>
      <w:r w:rsidR="009C448D">
        <w:rPr>
          <w:lang w:val="es-ES"/>
        </w:rPr>
        <w:t>,</w:t>
      </w:r>
      <w:r w:rsidR="00D73932">
        <w:rPr>
          <w:lang w:val="es-ES"/>
        </w:rPr>
        <w:t xml:space="preserve"> </w:t>
      </w:r>
      <w:r w:rsidR="00533BC7" w:rsidRPr="00533BC7">
        <w:rPr>
          <w:lang w:val="es-ES"/>
        </w:rPr>
        <w:t>hemos realizado un Plan de Acción con las oportunidades de mejoras a implementarse dentro de un plazo de 90 días, a los fines de fortalecer el Co</w:t>
      </w:r>
      <w:r w:rsidR="0019350E">
        <w:rPr>
          <w:lang w:val="es-ES"/>
        </w:rPr>
        <w:t>ntrol Interno.</w:t>
      </w:r>
    </w:p>
    <w:p w14:paraId="77DFF421" w14:textId="21934822" w:rsidR="00533BC7" w:rsidRDefault="00533BC7" w:rsidP="000F4024">
      <w:pPr>
        <w:spacing w:line="360" w:lineRule="auto"/>
        <w:jc w:val="both"/>
        <w:rPr>
          <w:lang w:val="es-ES"/>
        </w:rPr>
      </w:pPr>
      <w:r w:rsidRPr="00533BC7">
        <w:rPr>
          <w:lang w:val="es-ES"/>
        </w:rPr>
        <w:t> Basado en el seguimiento que realiza la Contraloría General de la República, a través de su</w:t>
      </w:r>
      <w:r w:rsidR="001C7AD8">
        <w:rPr>
          <w:lang w:val="es-ES"/>
        </w:rPr>
        <w:t xml:space="preserve"> plataforma (Sistema para Diagnó</w:t>
      </w:r>
      <w:r w:rsidRPr="00533BC7">
        <w:rPr>
          <w:lang w:val="es-ES"/>
        </w:rPr>
        <w:t>stico NOBACI), confirmamos que nuestro sistema de control interno en su estructura se encuentra en un 100% implementado, y que dicho sistema, en su diseño, cumple razonablemente con lo previsto en la Ley 10-07, su reglamento, resoluciones y las NOBACI, lo cual indica la eficacia del seguimiento, actualización y monitoreo constante.</w:t>
      </w:r>
    </w:p>
    <w:p w14:paraId="65A59D9B" w14:textId="38A3079B" w:rsidR="00533BC7" w:rsidRDefault="001C7AD8" w:rsidP="000F4024">
      <w:pPr>
        <w:spacing w:line="360" w:lineRule="auto"/>
        <w:jc w:val="both"/>
        <w:rPr>
          <w:lang w:val="es-ES"/>
        </w:rPr>
      </w:pPr>
      <w:r>
        <w:rPr>
          <w:lang w:val="es-ES"/>
        </w:rPr>
        <w:t xml:space="preserve">El resultado obtenido en el seguimiento fue de un 100% </w:t>
      </w:r>
      <w:r w:rsidR="00533BC7" w:rsidRPr="00533BC7">
        <w:rPr>
          <w:lang w:val="es-ES"/>
        </w:rPr>
        <w:t>de implementación de las Normas Básicas de Control Interno de acuerdo con la Contraloría General de la República, ubicada en su página WEB, mostrando el seguimiento del proyecto en un 100 % con corte al 30 de noviembre 2022.</w:t>
      </w:r>
    </w:p>
    <w:p w14:paraId="3A5AD6F3" w14:textId="20A07AF4" w:rsidR="00D760E0" w:rsidRDefault="00F674EB" w:rsidP="000F4024">
      <w:pPr>
        <w:spacing w:line="360" w:lineRule="auto"/>
        <w:jc w:val="both"/>
        <w:rPr>
          <w:lang w:val="es-ES"/>
        </w:rPr>
      </w:pPr>
      <w:r>
        <w:rPr>
          <w:lang w:val="es-ES"/>
        </w:rPr>
        <w:t>Para fortalecer la gestión, fueron capacitados l</w:t>
      </w:r>
      <w:r w:rsidR="00B912F5" w:rsidRPr="0023299C">
        <w:rPr>
          <w:lang w:val="es-ES"/>
        </w:rPr>
        <w:t xml:space="preserve">os colaboradores del </w:t>
      </w:r>
      <w:r w:rsidR="00BC56DD" w:rsidRPr="0023299C">
        <w:rPr>
          <w:lang w:val="es-ES"/>
        </w:rPr>
        <w:t xml:space="preserve">área </w:t>
      </w:r>
      <w:r w:rsidR="00BC56DD">
        <w:rPr>
          <w:lang w:val="es-ES"/>
        </w:rPr>
        <w:t>en</w:t>
      </w:r>
      <w:r>
        <w:rPr>
          <w:lang w:val="es-ES"/>
        </w:rPr>
        <w:t xml:space="preserve"> las NOBACI con la finalidad de </w:t>
      </w:r>
      <w:r w:rsidR="00826CE4">
        <w:rPr>
          <w:lang w:val="es-ES"/>
        </w:rPr>
        <w:t>mejorar el monitoreo</w:t>
      </w:r>
      <w:r w:rsidR="00EA7CC8">
        <w:rPr>
          <w:lang w:val="es-ES"/>
        </w:rPr>
        <w:t xml:space="preserve"> efectivo.</w:t>
      </w:r>
    </w:p>
    <w:p w14:paraId="2D0E7FC6" w14:textId="77777777" w:rsidR="00D760E0" w:rsidRDefault="00D760E0" w:rsidP="00493A3B">
      <w:pPr>
        <w:spacing w:line="240" w:lineRule="auto"/>
        <w:jc w:val="both"/>
        <w:rPr>
          <w:lang w:val="es-ES"/>
        </w:rPr>
      </w:pPr>
      <w:r>
        <w:rPr>
          <w:lang w:val="es-ES"/>
        </w:rPr>
        <w:br w:type="page"/>
      </w:r>
    </w:p>
    <w:p w14:paraId="49F50125" w14:textId="609764AF" w:rsidR="008B7137" w:rsidRDefault="00D760E0" w:rsidP="0023299C">
      <w:pPr>
        <w:jc w:val="both"/>
        <w:rPr>
          <w:rFonts w:ascii="Aharoni" w:eastAsiaTheme="majorEastAsia" w:hAnsi="Aharoni" w:cstheme="majorBidi"/>
          <w:color w:val="2F5496" w:themeColor="accent1" w:themeShade="BF"/>
          <w:sz w:val="40"/>
          <w:szCs w:val="32"/>
          <w:lang w:val="es-DO"/>
        </w:rPr>
      </w:pPr>
      <w:r w:rsidRPr="00D760E0">
        <w:rPr>
          <w:rFonts w:ascii="Aharoni" w:eastAsiaTheme="majorEastAsia" w:hAnsi="Aharoni" w:cstheme="majorBidi"/>
          <w:color w:val="2F5496" w:themeColor="accent1" w:themeShade="BF"/>
          <w:sz w:val="40"/>
          <w:szCs w:val="32"/>
          <w:lang w:val="es-DO"/>
        </w:rPr>
        <w:lastRenderedPageBreak/>
        <w:t>Conclusiones</w:t>
      </w:r>
    </w:p>
    <w:p w14:paraId="361BF4A6" w14:textId="49F34FAF" w:rsidR="00600B14" w:rsidRDefault="00B474CB" w:rsidP="000F4024">
      <w:pPr>
        <w:spacing w:line="360" w:lineRule="auto"/>
        <w:jc w:val="both"/>
        <w:rPr>
          <w:lang w:val="es-ES"/>
        </w:rPr>
      </w:pPr>
      <w:r w:rsidRPr="00B474CB">
        <w:rPr>
          <w:lang w:val="es-ES"/>
        </w:rPr>
        <w:t>E</w:t>
      </w:r>
      <w:r>
        <w:rPr>
          <w:lang w:val="es-ES"/>
        </w:rPr>
        <w:t xml:space="preserve">l arduo trabajo realizado por las áreas en </w:t>
      </w:r>
      <w:r w:rsidR="00600B14">
        <w:rPr>
          <w:lang w:val="es-ES"/>
        </w:rPr>
        <w:t>el periodo 2022 se ve reflejado en los resultados obtenidos, pues pasamos de una ejecución de 6</w:t>
      </w:r>
      <w:r w:rsidR="000859EC">
        <w:rPr>
          <w:lang w:val="es-ES"/>
        </w:rPr>
        <w:t>3</w:t>
      </w:r>
      <w:r w:rsidR="00600B14">
        <w:rPr>
          <w:lang w:val="es-ES"/>
        </w:rPr>
        <w:t>% de cumplim</w:t>
      </w:r>
      <w:r w:rsidR="00804A12">
        <w:rPr>
          <w:lang w:val="es-ES"/>
        </w:rPr>
        <w:t>iento en el periodo 2021 a un 9</w:t>
      </w:r>
      <w:r w:rsidR="00880617">
        <w:rPr>
          <w:lang w:val="es-ES"/>
        </w:rPr>
        <w:t>1</w:t>
      </w:r>
      <w:r w:rsidR="00600B14">
        <w:rPr>
          <w:lang w:val="es-ES"/>
        </w:rPr>
        <w:t>% en este año.</w:t>
      </w:r>
    </w:p>
    <w:p w14:paraId="3A58CF06" w14:textId="3ACCA4BF" w:rsidR="00A40F3F" w:rsidRDefault="00A40F3F" w:rsidP="000F4024">
      <w:pPr>
        <w:spacing w:line="360" w:lineRule="auto"/>
        <w:jc w:val="both"/>
        <w:rPr>
          <w:lang w:val="es-ES"/>
        </w:rPr>
      </w:pPr>
      <w:r>
        <w:rPr>
          <w:lang w:val="es-ES"/>
        </w:rPr>
        <w:t xml:space="preserve">Las recaudaciones crecieron un 20% en este periodo y se </w:t>
      </w:r>
      <w:r w:rsidR="00252ABB">
        <w:rPr>
          <w:lang w:val="es-ES"/>
        </w:rPr>
        <w:t>prevé</w:t>
      </w:r>
      <w:r>
        <w:rPr>
          <w:lang w:val="es-ES"/>
        </w:rPr>
        <w:t xml:space="preserve"> que para </w:t>
      </w:r>
      <w:r w:rsidR="00DD7E89">
        <w:rPr>
          <w:lang w:val="es-ES"/>
        </w:rPr>
        <w:t>el</w:t>
      </w:r>
      <w:r>
        <w:rPr>
          <w:lang w:val="es-ES"/>
        </w:rPr>
        <w:t xml:space="preserve"> año</w:t>
      </w:r>
      <w:r w:rsidR="00607A7E">
        <w:rPr>
          <w:lang w:val="es-ES"/>
        </w:rPr>
        <w:t xml:space="preserve"> 2023</w:t>
      </w:r>
      <w:r>
        <w:rPr>
          <w:lang w:val="es-ES"/>
        </w:rPr>
        <w:t xml:space="preserve"> </w:t>
      </w:r>
      <w:r w:rsidR="00252ABB">
        <w:rPr>
          <w:lang w:val="es-ES"/>
        </w:rPr>
        <w:t>continúe</w:t>
      </w:r>
      <w:r>
        <w:rPr>
          <w:lang w:val="es-ES"/>
        </w:rPr>
        <w:t xml:space="preserve"> esa tendencia </w:t>
      </w:r>
      <w:r w:rsidR="00252ABB">
        <w:rPr>
          <w:lang w:val="es-ES"/>
        </w:rPr>
        <w:t>con los ajustes de per</w:t>
      </w:r>
      <w:r w:rsidR="002775E6">
        <w:rPr>
          <w:lang w:val="es-ES"/>
        </w:rPr>
        <w:t xml:space="preserve"> cápita a los dependientes </w:t>
      </w:r>
      <w:r w:rsidR="006B467D">
        <w:rPr>
          <w:lang w:val="es-ES"/>
        </w:rPr>
        <w:t>adicionales anunciado</w:t>
      </w:r>
      <w:r w:rsidR="00252ABB">
        <w:rPr>
          <w:lang w:val="es-ES"/>
        </w:rPr>
        <w:t xml:space="preserve"> por el CNSS</w:t>
      </w:r>
      <w:r w:rsidR="00DD52D4">
        <w:rPr>
          <w:lang w:val="es-ES"/>
        </w:rPr>
        <w:t>.</w:t>
      </w:r>
    </w:p>
    <w:p w14:paraId="2F3830E9" w14:textId="3CD1BC43" w:rsidR="006B467D" w:rsidRDefault="006B467D" w:rsidP="000F4024">
      <w:pPr>
        <w:spacing w:line="360" w:lineRule="auto"/>
        <w:jc w:val="both"/>
        <w:rPr>
          <w:lang w:val="es-ES"/>
        </w:rPr>
      </w:pPr>
      <w:r>
        <w:rPr>
          <w:lang w:val="es-ES"/>
        </w:rPr>
        <w:t>La TSS incluy</w:t>
      </w:r>
      <w:r w:rsidR="00DD7E89">
        <w:rPr>
          <w:lang w:val="es-ES"/>
        </w:rPr>
        <w:t>ó</w:t>
      </w:r>
      <w:r>
        <w:rPr>
          <w:lang w:val="es-ES"/>
        </w:rPr>
        <w:t xml:space="preserve"> la </w:t>
      </w:r>
      <w:r w:rsidRPr="006B467D">
        <w:rPr>
          <w:lang w:val="es-ES"/>
        </w:rPr>
        <w:t xml:space="preserve">Consulta ¨Registro Afiliado¨ en su página web (www.tss.gob.do, en la sección Consultas), A través de esta consulta cada trabajador puede verificar el monto de sus aportes históricos en el SDSS por empleador, utilizando su número de </w:t>
      </w:r>
      <w:r w:rsidR="00DD52D4">
        <w:rPr>
          <w:lang w:val="es-ES"/>
        </w:rPr>
        <w:t>cédula.</w:t>
      </w:r>
    </w:p>
    <w:p w14:paraId="6F5E477C" w14:textId="1368A5AF" w:rsidR="00CB047C" w:rsidRDefault="00CB047C" w:rsidP="000F4024">
      <w:pPr>
        <w:spacing w:line="360" w:lineRule="auto"/>
        <w:jc w:val="both"/>
        <w:rPr>
          <w:lang w:val="es-ES"/>
        </w:rPr>
      </w:pPr>
      <w:r>
        <w:rPr>
          <w:lang w:val="es-ES"/>
        </w:rPr>
        <w:t xml:space="preserve">Con la implementación de Fidelity </w:t>
      </w:r>
      <w:r w:rsidR="00661F42">
        <w:rPr>
          <w:lang w:val="es-ES"/>
        </w:rPr>
        <w:t>se redujeron</w:t>
      </w:r>
      <w:r w:rsidRPr="00CB047C">
        <w:rPr>
          <w:lang w:val="es-ES"/>
        </w:rPr>
        <w:t xml:space="preserve"> los tiempos de espera de las asistencias a los empleadores</w:t>
      </w:r>
      <w:r w:rsidR="005A1514">
        <w:rPr>
          <w:lang w:val="es-ES"/>
        </w:rPr>
        <w:t>,</w:t>
      </w:r>
      <w:r>
        <w:rPr>
          <w:lang w:val="es-ES"/>
        </w:rPr>
        <w:t xml:space="preserve"> </w:t>
      </w:r>
      <w:r w:rsidR="005A1514">
        <w:rPr>
          <w:lang w:val="es-ES"/>
        </w:rPr>
        <w:t>l</w:t>
      </w:r>
      <w:r w:rsidRPr="00CB047C">
        <w:rPr>
          <w:lang w:val="es-ES"/>
        </w:rPr>
        <w:t>a tasa de abandonado promedio fue de 23% reduciéndose en un 12% en comparación con el 2021 que fue un promedio de 35%.</w:t>
      </w:r>
    </w:p>
    <w:p w14:paraId="2C508773" w14:textId="104D4BEC" w:rsidR="005A1514" w:rsidRDefault="005A1514" w:rsidP="000F4024">
      <w:pPr>
        <w:spacing w:line="360" w:lineRule="auto"/>
        <w:jc w:val="both"/>
        <w:rPr>
          <w:lang w:val="es-ES"/>
        </w:rPr>
      </w:pPr>
      <w:r w:rsidRPr="005A1514">
        <w:rPr>
          <w:lang w:val="es-ES"/>
        </w:rPr>
        <w:t>Generación de 948 Acuerdos de Pagos a empleadores con deudas, lo que ha</w:t>
      </w:r>
      <w:r w:rsidR="00661F42">
        <w:rPr>
          <w:lang w:val="es-ES"/>
        </w:rPr>
        <w:t xml:space="preserve"> representó</w:t>
      </w:r>
      <w:r w:rsidRPr="005A1514">
        <w:rPr>
          <w:lang w:val="es-ES"/>
        </w:rPr>
        <w:t xml:space="preserve"> ingresos por 142 Millones de Pesos Dominicanos</w:t>
      </w:r>
      <w:r w:rsidR="00661F42">
        <w:rPr>
          <w:lang w:val="es-ES"/>
        </w:rPr>
        <w:t>.</w:t>
      </w:r>
    </w:p>
    <w:p w14:paraId="006663EC" w14:textId="53B63272" w:rsidR="00DA31AE" w:rsidRDefault="00DA31AE" w:rsidP="000F4024">
      <w:pPr>
        <w:spacing w:line="360" w:lineRule="auto"/>
        <w:jc w:val="both"/>
        <w:rPr>
          <w:lang w:val="es-ES"/>
        </w:rPr>
      </w:pPr>
      <w:r w:rsidRPr="00DA31AE">
        <w:rPr>
          <w:lang w:val="es-ES"/>
        </w:rPr>
        <w:t xml:space="preserve">Detección de presuntos fraudes en perjuicio del Seguro Familiar de Salud del Régimen </w:t>
      </w:r>
      <w:r w:rsidR="00AC4A7C" w:rsidRPr="00DA31AE">
        <w:rPr>
          <w:lang w:val="es-ES"/>
        </w:rPr>
        <w:t>Contributivo</w:t>
      </w:r>
      <w:r w:rsidRPr="00DA31AE">
        <w:rPr>
          <w:lang w:val="es-ES"/>
        </w:rPr>
        <w:t xml:space="preserve"> (123 casos)</w:t>
      </w:r>
      <w:r>
        <w:rPr>
          <w:lang w:val="es-ES"/>
        </w:rPr>
        <w:t xml:space="preserve"> por uno $187M.</w:t>
      </w:r>
    </w:p>
    <w:p w14:paraId="2F9EC098" w14:textId="03C93A94" w:rsidR="008352E0" w:rsidRPr="008352E0" w:rsidRDefault="008352E0" w:rsidP="000F4024">
      <w:pPr>
        <w:spacing w:line="360" w:lineRule="auto"/>
        <w:jc w:val="both"/>
        <w:rPr>
          <w:lang w:val="es-ES"/>
        </w:rPr>
      </w:pPr>
      <w:r w:rsidRPr="008352E0">
        <w:rPr>
          <w:lang w:val="es-ES"/>
        </w:rPr>
        <w:t>Medalla de Oro en Premio Iberoamericano de la Calidad 2022</w:t>
      </w:r>
      <w:r w:rsidR="002A2EEE">
        <w:rPr>
          <w:lang w:val="es-ES"/>
        </w:rPr>
        <w:t xml:space="preserve"> y auditoria de recertificación sin identificación de no conformidades, elevando los niv</w:t>
      </w:r>
      <w:r w:rsidR="00AC4A7C">
        <w:rPr>
          <w:lang w:val="es-ES"/>
        </w:rPr>
        <w:t>eles de calidad y transparencia.</w:t>
      </w:r>
    </w:p>
    <w:p w14:paraId="4A6827D6" w14:textId="30947547" w:rsidR="00B04B0C" w:rsidRDefault="001F4263" w:rsidP="000F4024">
      <w:pPr>
        <w:spacing w:line="360" w:lineRule="auto"/>
        <w:jc w:val="both"/>
        <w:rPr>
          <w:lang w:val="es-ES"/>
        </w:rPr>
      </w:pPr>
      <w:r>
        <w:rPr>
          <w:lang w:val="es-ES"/>
        </w:rPr>
        <w:t xml:space="preserve">Mantuvimos la </w:t>
      </w:r>
      <w:r w:rsidR="00E8209E">
        <w:rPr>
          <w:lang w:val="es-ES"/>
        </w:rPr>
        <w:t>interacción</w:t>
      </w:r>
      <w:r>
        <w:rPr>
          <w:lang w:val="es-ES"/>
        </w:rPr>
        <w:t xml:space="preserve"> e integración con las áreas</w:t>
      </w:r>
      <w:r w:rsidR="00E8209E">
        <w:rPr>
          <w:lang w:val="es-ES"/>
        </w:rPr>
        <w:t xml:space="preserve"> para los procesos de seguimiento, </w:t>
      </w:r>
      <w:r w:rsidR="0095360C">
        <w:rPr>
          <w:lang w:val="es-ES"/>
        </w:rPr>
        <w:t>que,</w:t>
      </w:r>
      <w:r w:rsidR="00E8209E">
        <w:rPr>
          <w:lang w:val="es-ES"/>
        </w:rPr>
        <w:t xml:space="preserve"> junto a la participación del Premio Iberoamericano </w:t>
      </w:r>
      <w:r w:rsidR="0043551E">
        <w:rPr>
          <w:lang w:val="es-ES"/>
        </w:rPr>
        <w:t xml:space="preserve">y taller de pensamiento </w:t>
      </w:r>
      <w:r w:rsidR="00654FEF">
        <w:rPr>
          <w:lang w:val="es-ES"/>
        </w:rPr>
        <w:t xml:space="preserve">estratégico </w:t>
      </w:r>
      <w:r w:rsidR="0043551E">
        <w:rPr>
          <w:lang w:val="es-ES"/>
        </w:rPr>
        <w:t xml:space="preserve">con el cuerpo directivo, </w:t>
      </w:r>
      <w:r w:rsidR="005F5F73">
        <w:rPr>
          <w:lang w:val="es-ES"/>
        </w:rPr>
        <w:t xml:space="preserve">la institución está apostando a una transformación de </w:t>
      </w:r>
      <w:r w:rsidR="00884E1A">
        <w:rPr>
          <w:lang w:val="es-ES"/>
        </w:rPr>
        <w:t>la</w:t>
      </w:r>
      <w:r w:rsidR="005F5F73">
        <w:rPr>
          <w:lang w:val="es-ES"/>
        </w:rPr>
        <w:t xml:space="preserve"> planificación.</w:t>
      </w:r>
    </w:p>
    <w:p w14:paraId="6A9A5AF7" w14:textId="48BB058E" w:rsidR="003B4CF8" w:rsidRPr="00196BA9" w:rsidRDefault="00B168EA" w:rsidP="000F4024">
      <w:pPr>
        <w:spacing w:line="360" w:lineRule="auto"/>
        <w:jc w:val="both"/>
        <w:rPr>
          <w:lang w:val="es-ES"/>
        </w:rPr>
      </w:pPr>
      <w:r>
        <w:rPr>
          <w:lang w:val="es-ES"/>
        </w:rPr>
        <w:t xml:space="preserve">Con los esfuerzos realizados durante este periodo, la </w:t>
      </w:r>
      <w:r w:rsidR="0028612A">
        <w:rPr>
          <w:lang w:val="es-ES"/>
        </w:rPr>
        <w:t>institución mantiene</w:t>
      </w:r>
      <w:r w:rsidR="00E5075C">
        <w:rPr>
          <w:lang w:val="es-ES"/>
        </w:rPr>
        <w:t xml:space="preserve"> el compromiso con los empleadores y ciudadanos en general de </w:t>
      </w:r>
      <w:r w:rsidR="000F0F20">
        <w:rPr>
          <w:lang w:val="es-ES"/>
        </w:rPr>
        <w:t>prestación</w:t>
      </w:r>
      <w:r w:rsidR="00E5075C">
        <w:rPr>
          <w:lang w:val="es-ES"/>
        </w:rPr>
        <w:t xml:space="preserve"> de servicio con los </w:t>
      </w:r>
      <w:r w:rsidR="000F0F20">
        <w:rPr>
          <w:lang w:val="es-ES"/>
        </w:rPr>
        <w:t>más</w:t>
      </w:r>
      <w:r w:rsidR="00E5075C">
        <w:rPr>
          <w:lang w:val="es-ES"/>
        </w:rPr>
        <w:t xml:space="preserve"> altos estándares de excelencia</w:t>
      </w:r>
      <w:r w:rsidR="000F0F20">
        <w:rPr>
          <w:lang w:val="es-ES"/>
        </w:rPr>
        <w:t xml:space="preserve"> y transparencia en la dispersión de los recursos financieros del SDSS.</w:t>
      </w:r>
    </w:p>
    <w:sectPr w:rsidR="003B4CF8" w:rsidRPr="00196BA9" w:rsidSect="006A7ACA">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347CDE" w14:textId="77777777" w:rsidR="0013268E" w:rsidRDefault="0013268E" w:rsidP="006A7ACA">
      <w:r>
        <w:separator/>
      </w:r>
    </w:p>
  </w:endnote>
  <w:endnote w:type="continuationSeparator" w:id="0">
    <w:p w14:paraId="68D02438" w14:textId="77777777" w:rsidR="0013268E" w:rsidRDefault="0013268E" w:rsidP="006A7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badi">
    <w:altName w:val="Abadi"/>
    <w:charset w:val="00"/>
    <w:family w:val="swiss"/>
    <w:pitch w:val="variable"/>
    <w:sig w:usb0="80000003" w:usb1="00000000" w:usb2="00000000" w:usb3="00000000" w:csb0="00000001" w:csb1="00000000"/>
  </w:font>
  <w:font w:name="Aharoni">
    <w:altName w:val="Arial"/>
    <w:charset w:val="B1"/>
    <w:family w:val="auto"/>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D4248" w14:textId="77777777" w:rsidR="0013268E" w:rsidRDefault="001326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2"/>
        <w:szCs w:val="22"/>
      </w:rPr>
      <w:id w:val="1561283793"/>
      <w:docPartObj>
        <w:docPartGallery w:val="Page Numbers (Bottom of Page)"/>
        <w:docPartUnique/>
      </w:docPartObj>
    </w:sdtPr>
    <w:sdtContent>
      <w:p w14:paraId="7E9C1C75" w14:textId="12A11814" w:rsidR="0013268E" w:rsidRPr="00D31F4A" w:rsidRDefault="0013268E" w:rsidP="00D31F4A">
        <w:pPr>
          <w:pStyle w:val="Footer"/>
          <w:rPr>
            <w:sz w:val="22"/>
            <w:szCs w:val="22"/>
            <w:lang w:val="es-DO"/>
          </w:rPr>
        </w:pPr>
        <w:r w:rsidRPr="00D31F4A">
          <w:rPr>
            <w:sz w:val="22"/>
            <w:szCs w:val="22"/>
            <w:lang w:val="es-DO"/>
          </w:rPr>
          <w:t>Elaborado y Aprobado por: Dirección de Planificación y Desarrollo</w:t>
        </w:r>
        <w:r w:rsidRPr="00D31F4A">
          <w:rPr>
            <w:sz w:val="22"/>
            <w:szCs w:val="22"/>
            <w:lang w:val="es-DO"/>
          </w:rPr>
          <w:tab/>
          <w:t xml:space="preserve">Página | </w:t>
        </w:r>
        <w:r w:rsidRPr="006A7ACA">
          <w:rPr>
            <w:sz w:val="22"/>
            <w:szCs w:val="22"/>
          </w:rPr>
          <w:fldChar w:fldCharType="begin"/>
        </w:r>
        <w:r w:rsidRPr="00D31F4A">
          <w:rPr>
            <w:sz w:val="22"/>
            <w:szCs w:val="22"/>
            <w:lang w:val="es-DO"/>
          </w:rPr>
          <w:instrText xml:space="preserve"> PAGE   \* MERGEFORMAT </w:instrText>
        </w:r>
        <w:r w:rsidRPr="006A7ACA">
          <w:rPr>
            <w:sz w:val="22"/>
            <w:szCs w:val="22"/>
          </w:rPr>
          <w:fldChar w:fldCharType="separate"/>
        </w:r>
        <w:r>
          <w:rPr>
            <w:noProof/>
            <w:sz w:val="22"/>
            <w:szCs w:val="22"/>
            <w:lang w:val="es-DO"/>
          </w:rPr>
          <w:t>35</w:t>
        </w:r>
        <w:r w:rsidRPr="006A7ACA">
          <w:rPr>
            <w:noProof/>
            <w:sz w:val="22"/>
            <w:szCs w:val="22"/>
          </w:rPr>
          <w:fldChar w:fldCharType="end"/>
        </w:r>
        <w:r w:rsidRPr="00D31F4A">
          <w:rPr>
            <w:sz w:val="22"/>
            <w:szCs w:val="22"/>
            <w:lang w:val="es-DO"/>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FBE43" w14:textId="77777777" w:rsidR="0013268E" w:rsidRDefault="001326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8B4AB8" w14:textId="77777777" w:rsidR="0013268E" w:rsidRDefault="0013268E" w:rsidP="006A7ACA">
      <w:r>
        <w:separator/>
      </w:r>
    </w:p>
  </w:footnote>
  <w:footnote w:type="continuationSeparator" w:id="0">
    <w:p w14:paraId="44C4B2FB" w14:textId="77777777" w:rsidR="0013268E" w:rsidRDefault="0013268E" w:rsidP="006A7A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70E67" w14:textId="310AA955" w:rsidR="0013268E" w:rsidRDefault="0013268E" w:rsidP="006A7ACA">
    <w:pPr>
      <w:pStyle w:val="Header"/>
    </w:pPr>
    <w:r>
      <w:rPr>
        <w:noProof/>
      </w:rPr>
      <w:pict w14:anchorId="010EF2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3329360" o:spid="_x0000_s1036" type="#_x0000_t75" style="position:absolute;margin-left:0;margin-top:0;width:918pt;height:1188pt;z-index:-251657216;mso-position-horizontal:center;mso-position-horizontal-relative:margin;mso-position-vertical:center;mso-position-vertical-relative:margin" o:allowincell="f">
          <v:imagedata r:id="rId1" o:title="in"/>
          <w10:wrap anchorx="margin"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494969" w14:textId="356BA412" w:rsidR="0013268E" w:rsidRDefault="0013268E" w:rsidP="006A7ACA">
    <w:pPr>
      <w:pStyle w:val="Header"/>
    </w:pPr>
    <w:r>
      <w:rPr>
        <w:noProof/>
      </w:rPr>
      <w:pict w14:anchorId="7D8216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3329361" o:spid="_x0000_s1037" type="#_x0000_t75" style="position:absolute;margin-left:0;margin-top:0;width:918pt;height:1188pt;z-index:-251656192;mso-position-horizontal:center;mso-position-horizontal-relative:margin;mso-position-vertical:center;mso-position-vertical-relative:margin" o:allowincell="f">
          <v:imagedata r:id="rId1" o:title="in"/>
          <w10:wrap anchorx="margin"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24595" w14:textId="376A1FD9" w:rsidR="0013268E" w:rsidRDefault="0013268E" w:rsidP="006A7ACA">
    <w:pPr>
      <w:pStyle w:val="Header"/>
    </w:pPr>
    <w:r>
      <w:rPr>
        <w:noProof/>
      </w:rPr>
      <w:pict w14:anchorId="7D5495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3329359" o:spid="_x0000_s1035" type="#_x0000_t75" style="position:absolute;margin-left:0;margin-top:0;width:918pt;height:1188pt;z-index:-251658240;mso-position-horizontal:center;mso-position-horizontal-relative:margin;mso-position-vertical:center;mso-position-vertical-relative:margin" o:allowincell="f">
          <v:imagedata r:id="rId1" o:title="in"/>
          <w10:wrap anchorx="margin"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7228C"/>
    <w:multiLevelType w:val="hybridMultilevel"/>
    <w:tmpl w:val="DA1868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7B6A78"/>
    <w:multiLevelType w:val="hybridMultilevel"/>
    <w:tmpl w:val="764A52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2727E39"/>
    <w:multiLevelType w:val="hybridMultilevel"/>
    <w:tmpl w:val="519090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4823175"/>
    <w:multiLevelType w:val="hybridMultilevel"/>
    <w:tmpl w:val="E19A75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F15BA6"/>
    <w:multiLevelType w:val="hybridMultilevel"/>
    <w:tmpl w:val="DCC4F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5567F8"/>
    <w:multiLevelType w:val="multilevel"/>
    <w:tmpl w:val="3FC247D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CC5188F"/>
    <w:multiLevelType w:val="hybridMultilevel"/>
    <w:tmpl w:val="767CE3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A4614E"/>
    <w:multiLevelType w:val="hybridMultilevel"/>
    <w:tmpl w:val="45C05A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4E07CFF"/>
    <w:multiLevelType w:val="hybridMultilevel"/>
    <w:tmpl w:val="47087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337DA5"/>
    <w:multiLevelType w:val="hybridMultilevel"/>
    <w:tmpl w:val="EE8AB2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B75287"/>
    <w:multiLevelType w:val="hybridMultilevel"/>
    <w:tmpl w:val="05F4CB80"/>
    <w:lvl w:ilvl="0" w:tplc="AA70375A">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15:restartNumberingAfterBreak="0">
    <w:nsid w:val="1D226845"/>
    <w:multiLevelType w:val="hybridMultilevel"/>
    <w:tmpl w:val="FCBC57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FDA141F"/>
    <w:multiLevelType w:val="hybridMultilevel"/>
    <w:tmpl w:val="C4BCFF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925905"/>
    <w:multiLevelType w:val="hybridMultilevel"/>
    <w:tmpl w:val="9DA8D5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1B538B"/>
    <w:multiLevelType w:val="hybridMultilevel"/>
    <w:tmpl w:val="EEEC8C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392283"/>
    <w:multiLevelType w:val="hybridMultilevel"/>
    <w:tmpl w:val="4368539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B0D3EBC"/>
    <w:multiLevelType w:val="hybridMultilevel"/>
    <w:tmpl w:val="EF263E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E3D2539"/>
    <w:multiLevelType w:val="hybridMultilevel"/>
    <w:tmpl w:val="C3648E3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E7C0CC9"/>
    <w:multiLevelType w:val="hybridMultilevel"/>
    <w:tmpl w:val="5E9C23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3840A04"/>
    <w:multiLevelType w:val="hybridMultilevel"/>
    <w:tmpl w:val="28EC3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AE30EA"/>
    <w:multiLevelType w:val="hybridMultilevel"/>
    <w:tmpl w:val="70C471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0E5A93"/>
    <w:multiLevelType w:val="hybridMultilevel"/>
    <w:tmpl w:val="2AE632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7CF320D"/>
    <w:multiLevelType w:val="hybridMultilevel"/>
    <w:tmpl w:val="222096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3BB07CE2"/>
    <w:multiLevelType w:val="hybridMultilevel"/>
    <w:tmpl w:val="356023CA"/>
    <w:lvl w:ilvl="0" w:tplc="76589F8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144AD7"/>
    <w:multiLevelType w:val="hybridMultilevel"/>
    <w:tmpl w:val="C31A69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AD0F0A"/>
    <w:multiLevelType w:val="hybridMultilevel"/>
    <w:tmpl w:val="6EFEA1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C35032"/>
    <w:multiLevelType w:val="hybridMultilevel"/>
    <w:tmpl w:val="B25019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CC73DED"/>
    <w:multiLevelType w:val="hybridMultilevel"/>
    <w:tmpl w:val="C42681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D730049"/>
    <w:multiLevelType w:val="hybridMultilevel"/>
    <w:tmpl w:val="247049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7E83316"/>
    <w:multiLevelType w:val="hybridMultilevel"/>
    <w:tmpl w:val="760629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EC4FFC"/>
    <w:multiLevelType w:val="hybridMultilevel"/>
    <w:tmpl w:val="6F883A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BCD1464"/>
    <w:multiLevelType w:val="hybridMultilevel"/>
    <w:tmpl w:val="19D096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4E3C7A"/>
    <w:multiLevelType w:val="hybridMultilevel"/>
    <w:tmpl w:val="966ACD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F4061C"/>
    <w:multiLevelType w:val="hybridMultilevel"/>
    <w:tmpl w:val="F970D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7A5BDA"/>
    <w:multiLevelType w:val="hybridMultilevel"/>
    <w:tmpl w:val="6D82AF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A03762"/>
    <w:multiLevelType w:val="multilevel"/>
    <w:tmpl w:val="6FFE00AE"/>
    <w:lvl w:ilvl="0">
      <w:start w:val="1"/>
      <w:numFmt w:val="decimal"/>
      <w:lvlText w:val="%1."/>
      <w:lvlJc w:val="left"/>
      <w:pPr>
        <w:ind w:left="72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6" w15:restartNumberingAfterBreak="0">
    <w:nsid w:val="6DCC77C7"/>
    <w:multiLevelType w:val="hybridMultilevel"/>
    <w:tmpl w:val="A54030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EFE5B35"/>
    <w:multiLevelType w:val="hybridMultilevel"/>
    <w:tmpl w:val="1CFA15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F67325"/>
    <w:multiLevelType w:val="hybridMultilevel"/>
    <w:tmpl w:val="80EE9C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417DBF"/>
    <w:multiLevelType w:val="hybridMultilevel"/>
    <w:tmpl w:val="B5BEC4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9020C16"/>
    <w:multiLevelType w:val="hybridMultilevel"/>
    <w:tmpl w:val="389AF9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B96C26"/>
    <w:multiLevelType w:val="hybridMultilevel"/>
    <w:tmpl w:val="B776C2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41"/>
  </w:num>
  <w:num w:numId="3">
    <w:abstractNumId w:val="5"/>
  </w:num>
  <w:num w:numId="4">
    <w:abstractNumId w:val="4"/>
  </w:num>
  <w:num w:numId="5">
    <w:abstractNumId w:val="24"/>
  </w:num>
  <w:num w:numId="6">
    <w:abstractNumId w:val="32"/>
  </w:num>
  <w:num w:numId="7">
    <w:abstractNumId w:val="25"/>
  </w:num>
  <w:num w:numId="8">
    <w:abstractNumId w:val="12"/>
  </w:num>
  <w:num w:numId="9">
    <w:abstractNumId w:val="37"/>
  </w:num>
  <w:num w:numId="10">
    <w:abstractNumId w:val="8"/>
  </w:num>
  <w:num w:numId="11">
    <w:abstractNumId w:val="13"/>
  </w:num>
  <w:num w:numId="12">
    <w:abstractNumId w:val="3"/>
  </w:num>
  <w:num w:numId="13">
    <w:abstractNumId w:val="20"/>
  </w:num>
  <w:num w:numId="14">
    <w:abstractNumId w:val="19"/>
  </w:num>
  <w:num w:numId="15">
    <w:abstractNumId w:val="33"/>
  </w:num>
  <w:num w:numId="16">
    <w:abstractNumId w:val="29"/>
  </w:num>
  <w:num w:numId="17">
    <w:abstractNumId w:val="14"/>
  </w:num>
  <w:num w:numId="18">
    <w:abstractNumId w:val="9"/>
  </w:num>
  <w:num w:numId="19">
    <w:abstractNumId w:val="31"/>
  </w:num>
  <w:num w:numId="20">
    <w:abstractNumId w:val="38"/>
  </w:num>
  <w:num w:numId="21">
    <w:abstractNumId w:val="28"/>
  </w:num>
  <w:num w:numId="22">
    <w:abstractNumId w:val="7"/>
  </w:num>
  <w:num w:numId="23">
    <w:abstractNumId w:val="6"/>
  </w:num>
  <w:num w:numId="24">
    <w:abstractNumId w:val="27"/>
  </w:num>
  <w:num w:numId="25">
    <w:abstractNumId w:val="39"/>
  </w:num>
  <w:num w:numId="26">
    <w:abstractNumId w:val="30"/>
  </w:num>
  <w:num w:numId="27">
    <w:abstractNumId w:val="2"/>
  </w:num>
  <w:num w:numId="28">
    <w:abstractNumId w:val="36"/>
  </w:num>
  <w:num w:numId="29">
    <w:abstractNumId w:val="16"/>
  </w:num>
  <w:num w:numId="30">
    <w:abstractNumId w:val="0"/>
  </w:num>
  <w:num w:numId="31">
    <w:abstractNumId w:val="21"/>
  </w:num>
  <w:num w:numId="32">
    <w:abstractNumId w:val="11"/>
  </w:num>
  <w:num w:numId="33">
    <w:abstractNumId w:val="26"/>
  </w:num>
  <w:num w:numId="34">
    <w:abstractNumId w:val="35"/>
  </w:num>
  <w:num w:numId="35">
    <w:abstractNumId w:val="18"/>
  </w:num>
  <w:num w:numId="36">
    <w:abstractNumId w:val="40"/>
  </w:num>
  <w:num w:numId="37">
    <w:abstractNumId w:val="1"/>
  </w:num>
  <w:num w:numId="38">
    <w:abstractNumId w:val="23"/>
  </w:num>
  <w:num w:numId="39">
    <w:abstractNumId w:val="10"/>
  </w:num>
  <w:num w:numId="40">
    <w:abstractNumId w:val="17"/>
  </w:num>
  <w:num w:numId="41">
    <w:abstractNumId w:val="15"/>
  </w:num>
  <w:num w:numId="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3FB4"/>
    <w:rsid w:val="00006CFD"/>
    <w:rsid w:val="00016A67"/>
    <w:rsid w:val="000219FB"/>
    <w:rsid w:val="000329FB"/>
    <w:rsid w:val="0003593B"/>
    <w:rsid w:val="00035A1C"/>
    <w:rsid w:val="00035ABB"/>
    <w:rsid w:val="0004000B"/>
    <w:rsid w:val="00047A07"/>
    <w:rsid w:val="000666B5"/>
    <w:rsid w:val="000759EA"/>
    <w:rsid w:val="0008267F"/>
    <w:rsid w:val="00083D23"/>
    <w:rsid w:val="000859EC"/>
    <w:rsid w:val="00091E9D"/>
    <w:rsid w:val="00095D3B"/>
    <w:rsid w:val="0009691A"/>
    <w:rsid w:val="000A1530"/>
    <w:rsid w:val="000B2144"/>
    <w:rsid w:val="000B4F1D"/>
    <w:rsid w:val="000D3330"/>
    <w:rsid w:val="000F0F20"/>
    <w:rsid w:val="000F16BF"/>
    <w:rsid w:val="000F4024"/>
    <w:rsid w:val="000F7FF3"/>
    <w:rsid w:val="00105EEF"/>
    <w:rsid w:val="00111F0E"/>
    <w:rsid w:val="0012479F"/>
    <w:rsid w:val="00130806"/>
    <w:rsid w:val="0013268E"/>
    <w:rsid w:val="00133228"/>
    <w:rsid w:val="00143367"/>
    <w:rsid w:val="00163580"/>
    <w:rsid w:val="001714A6"/>
    <w:rsid w:val="00176678"/>
    <w:rsid w:val="00185D20"/>
    <w:rsid w:val="0019350E"/>
    <w:rsid w:val="00196BA9"/>
    <w:rsid w:val="001A55AB"/>
    <w:rsid w:val="001C2E3F"/>
    <w:rsid w:val="001C7AD8"/>
    <w:rsid w:val="001D2FC2"/>
    <w:rsid w:val="001E18BD"/>
    <w:rsid w:val="001F2D45"/>
    <w:rsid w:val="001F4263"/>
    <w:rsid w:val="00203198"/>
    <w:rsid w:val="002153CB"/>
    <w:rsid w:val="00221E6D"/>
    <w:rsid w:val="00222225"/>
    <w:rsid w:val="0023299C"/>
    <w:rsid w:val="00236BC9"/>
    <w:rsid w:val="00242FDB"/>
    <w:rsid w:val="00252ABB"/>
    <w:rsid w:val="002532BF"/>
    <w:rsid w:val="002533DF"/>
    <w:rsid w:val="00261287"/>
    <w:rsid w:val="002752D3"/>
    <w:rsid w:val="002775E6"/>
    <w:rsid w:val="0028612A"/>
    <w:rsid w:val="002A2EEE"/>
    <w:rsid w:val="002B0D32"/>
    <w:rsid w:val="002B69C5"/>
    <w:rsid w:val="002E44B8"/>
    <w:rsid w:val="002F6EFD"/>
    <w:rsid w:val="003020A0"/>
    <w:rsid w:val="00324D19"/>
    <w:rsid w:val="00330A94"/>
    <w:rsid w:val="003357F0"/>
    <w:rsid w:val="00336E87"/>
    <w:rsid w:val="0034354B"/>
    <w:rsid w:val="003535D5"/>
    <w:rsid w:val="00354403"/>
    <w:rsid w:val="00354775"/>
    <w:rsid w:val="00355A1A"/>
    <w:rsid w:val="00364E40"/>
    <w:rsid w:val="00367514"/>
    <w:rsid w:val="003739D0"/>
    <w:rsid w:val="00375932"/>
    <w:rsid w:val="003805F6"/>
    <w:rsid w:val="003826B6"/>
    <w:rsid w:val="00386796"/>
    <w:rsid w:val="003A7EAC"/>
    <w:rsid w:val="003B4CF8"/>
    <w:rsid w:val="003C0955"/>
    <w:rsid w:val="003D4168"/>
    <w:rsid w:val="003D4E5A"/>
    <w:rsid w:val="003E4BD3"/>
    <w:rsid w:val="003E6D57"/>
    <w:rsid w:val="003F323F"/>
    <w:rsid w:val="003F4C87"/>
    <w:rsid w:val="0041458C"/>
    <w:rsid w:val="00414B1D"/>
    <w:rsid w:val="00430A12"/>
    <w:rsid w:val="0043551E"/>
    <w:rsid w:val="0043606D"/>
    <w:rsid w:val="00442537"/>
    <w:rsid w:val="00442609"/>
    <w:rsid w:val="00444A92"/>
    <w:rsid w:val="00445962"/>
    <w:rsid w:val="004460FE"/>
    <w:rsid w:val="00450A9A"/>
    <w:rsid w:val="0045427D"/>
    <w:rsid w:val="0045555B"/>
    <w:rsid w:val="004577DD"/>
    <w:rsid w:val="00471E2A"/>
    <w:rsid w:val="00473B78"/>
    <w:rsid w:val="00474AB7"/>
    <w:rsid w:val="0047550E"/>
    <w:rsid w:val="00475E13"/>
    <w:rsid w:val="004767AE"/>
    <w:rsid w:val="004827F3"/>
    <w:rsid w:val="00493A3B"/>
    <w:rsid w:val="004A56E6"/>
    <w:rsid w:val="004A59C9"/>
    <w:rsid w:val="004B6CA1"/>
    <w:rsid w:val="004C19D4"/>
    <w:rsid w:val="004D3A20"/>
    <w:rsid w:val="004E059A"/>
    <w:rsid w:val="004E0AF6"/>
    <w:rsid w:val="004E57EC"/>
    <w:rsid w:val="004F112A"/>
    <w:rsid w:val="004F4FE8"/>
    <w:rsid w:val="00501B8F"/>
    <w:rsid w:val="00507496"/>
    <w:rsid w:val="005173D1"/>
    <w:rsid w:val="0052067B"/>
    <w:rsid w:val="005300FB"/>
    <w:rsid w:val="00533BC7"/>
    <w:rsid w:val="00535B3A"/>
    <w:rsid w:val="00544368"/>
    <w:rsid w:val="005443D6"/>
    <w:rsid w:val="005523A7"/>
    <w:rsid w:val="0055752A"/>
    <w:rsid w:val="005627A8"/>
    <w:rsid w:val="00576D54"/>
    <w:rsid w:val="00581B2B"/>
    <w:rsid w:val="005A1514"/>
    <w:rsid w:val="005A2766"/>
    <w:rsid w:val="005A2853"/>
    <w:rsid w:val="005A2B18"/>
    <w:rsid w:val="005B09ED"/>
    <w:rsid w:val="005E1DB5"/>
    <w:rsid w:val="005E273B"/>
    <w:rsid w:val="005F5176"/>
    <w:rsid w:val="005F5C0C"/>
    <w:rsid w:val="005F5F73"/>
    <w:rsid w:val="00600B14"/>
    <w:rsid w:val="00607A7E"/>
    <w:rsid w:val="00607F9E"/>
    <w:rsid w:val="00614534"/>
    <w:rsid w:val="00617BB1"/>
    <w:rsid w:val="0062607E"/>
    <w:rsid w:val="0063246C"/>
    <w:rsid w:val="00651473"/>
    <w:rsid w:val="00654FEF"/>
    <w:rsid w:val="006551C4"/>
    <w:rsid w:val="006570EC"/>
    <w:rsid w:val="00661F42"/>
    <w:rsid w:val="006719B6"/>
    <w:rsid w:val="00673DD8"/>
    <w:rsid w:val="00684C88"/>
    <w:rsid w:val="00684F11"/>
    <w:rsid w:val="006942B9"/>
    <w:rsid w:val="006A7ACA"/>
    <w:rsid w:val="006B0A85"/>
    <w:rsid w:val="006B467D"/>
    <w:rsid w:val="006B5209"/>
    <w:rsid w:val="006B6E88"/>
    <w:rsid w:val="006C7CF4"/>
    <w:rsid w:val="006D46B3"/>
    <w:rsid w:val="006E6A9A"/>
    <w:rsid w:val="006F0A4E"/>
    <w:rsid w:val="006F4484"/>
    <w:rsid w:val="007113CD"/>
    <w:rsid w:val="00717C1D"/>
    <w:rsid w:val="00746BB1"/>
    <w:rsid w:val="00760AF8"/>
    <w:rsid w:val="00761E85"/>
    <w:rsid w:val="0078056C"/>
    <w:rsid w:val="00784473"/>
    <w:rsid w:val="00795E57"/>
    <w:rsid w:val="007D2BB7"/>
    <w:rsid w:val="007E115D"/>
    <w:rsid w:val="007F2F8D"/>
    <w:rsid w:val="00801546"/>
    <w:rsid w:val="00804A12"/>
    <w:rsid w:val="00805024"/>
    <w:rsid w:val="00805932"/>
    <w:rsid w:val="00812E9F"/>
    <w:rsid w:val="008154F2"/>
    <w:rsid w:val="008158A3"/>
    <w:rsid w:val="00817A48"/>
    <w:rsid w:val="00817B7E"/>
    <w:rsid w:val="00826CE4"/>
    <w:rsid w:val="00830D76"/>
    <w:rsid w:val="00832663"/>
    <w:rsid w:val="008352E0"/>
    <w:rsid w:val="00837C8F"/>
    <w:rsid w:val="00844AFF"/>
    <w:rsid w:val="00850A57"/>
    <w:rsid w:val="0085259B"/>
    <w:rsid w:val="0085328F"/>
    <w:rsid w:val="008563BB"/>
    <w:rsid w:val="00880617"/>
    <w:rsid w:val="00884E1A"/>
    <w:rsid w:val="008939CF"/>
    <w:rsid w:val="008A1C31"/>
    <w:rsid w:val="008A2157"/>
    <w:rsid w:val="008B1CBE"/>
    <w:rsid w:val="008B7137"/>
    <w:rsid w:val="008C002A"/>
    <w:rsid w:val="008D3FE4"/>
    <w:rsid w:val="008D424E"/>
    <w:rsid w:val="008D657A"/>
    <w:rsid w:val="008D7DC9"/>
    <w:rsid w:val="008E3765"/>
    <w:rsid w:val="00900202"/>
    <w:rsid w:val="009123F1"/>
    <w:rsid w:val="009200D0"/>
    <w:rsid w:val="009223AC"/>
    <w:rsid w:val="009224CE"/>
    <w:rsid w:val="009230FD"/>
    <w:rsid w:val="00946C42"/>
    <w:rsid w:val="00952C99"/>
    <w:rsid w:val="0095360C"/>
    <w:rsid w:val="00965161"/>
    <w:rsid w:val="00970ED3"/>
    <w:rsid w:val="009752B3"/>
    <w:rsid w:val="00984E3E"/>
    <w:rsid w:val="00995274"/>
    <w:rsid w:val="009B030F"/>
    <w:rsid w:val="009B2C88"/>
    <w:rsid w:val="009C2423"/>
    <w:rsid w:val="009C448D"/>
    <w:rsid w:val="009C7AD0"/>
    <w:rsid w:val="009D6044"/>
    <w:rsid w:val="00A16DBA"/>
    <w:rsid w:val="00A16E39"/>
    <w:rsid w:val="00A17B5D"/>
    <w:rsid w:val="00A20661"/>
    <w:rsid w:val="00A24991"/>
    <w:rsid w:val="00A277CD"/>
    <w:rsid w:val="00A4033B"/>
    <w:rsid w:val="00A40F3F"/>
    <w:rsid w:val="00A43CBF"/>
    <w:rsid w:val="00A5308E"/>
    <w:rsid w:val="00A533EF"/>
    <w:rsid w:val="00A5382E"/>
    <w:rsid w:val="00A550F6"/>
    <w:rsid w:val="00A5623B"/>
    <w:rsid w:val="00A706F6"/>
    <w:rsid w:val="00A70E01"/>
    <w:rsid w:val="00A7113F"/>
    <w:rsid w:val="00A81A5C"/>
    <w:rsid w:val="00A82CA0"/>
    <w:rsid w:val="00A85856"/>
    <w:rsid w:val="00AA6A74"/>
    <w:rsid w:val="00AB0C8A"/>
    <w:rsid w:val="00AC4A7C"/>
    <w:rsid w:val="00AD0AA5"/>
    <w:rsid w:val="00AD2911"/>
    <w:rsid w:val="00AE38B3"/>
    <w:rsid w:val="00AF0824"/>
    <w:rsid w:val="00B01BB8"/>
    <w:rsid w:val="00B02D20"/>
    <w:rsid w:val="00B04B0C"/>
    <w:rsid w:val="00B12ECB"/>
    <w:rsid w:val="00B168EA"/>
    <w:rsid w:val="00B2234A"/>
    <w:rsid w:val="00B27349"/>
    <w:rsid w:val="00B331C8"/>
    <w:rsid w:val="00B33B2B"/>
    <w:rsid w:val="00B33C99"/>
    <w:rsid w:val="00B35AC9"/>
    <w:rsid w:val="00B42998"/>
    <w:rsid w:val="00B474CB"/>
    <w:rsid w:val="00B5698D"/>
    <w:rsid w:val="00B6549A"/>
    <w:rsid w:val="00B87CDA"/>
    <w:rsid w:val="00B912F5"/>
    <w:rsid w:val="00B97F41"/>
    <w:rsid w:val="00BA75DC"/>
    <w:rsid w:val="00BC56DD"/>
    <w:rsid w:val="00BF7DD9"/>
    <w:rsid w:val="00C01B08"/>
    <w:rsid w:val="00C01F6C"/>
    <w:rsid w:val="00C04319"/>
    <w:rsid w:val="00C07C74"/>
    <w:rsid w:val="00C11C8A"/>
    <w:rsid w:val="00C24A94"/>
    <w:rsid w:val="00C46556"/>
    <w:rsid w:val="00C501B2"/>
    <w:rsid w:val="00C53181"/>
    <w:rsid w:val="00C57085"/>
    <w:rsid w:val="00C669E4"/>
    <w:rsid w:val="00C911A8"/>
    <w:rsid w:val="00C9778D"/>
    <w:rsid w:val="00CA50AC"/>
    <w:rsid w:val="00CA5205"/>
    <w:rsid w:val="00CA6510"/>
    <w:rsid w:val="00CB047C"/>
    <w:rsid w:val="00CB4048"/>
    <w:rsid w:val="00CB5F5A"/>
    <w:rsid w:val="00CD2EFF"/>
    <w:rsid w:val="00CF4D77"/>
    <w:rsid w:val="00CF5BAC"/>
    <w:rsid w:val="00D0288A"/>
    <w:rsid w:val="00D13FB4"/>
    <w:rsid w:val="00D2374E"/>
    <w:rsid w:val="00D247DA"/>
    <w:rsid w:val="00D254B9"/>
    <w:rsid w:val="00D26D1F"/>
    <w:rsid w:val="00D31F4A"/>
    <w:rsid w:val="00D34797"/>
    <w:rsid w:val="00D35853"/>
    <w:rsid w:val="00D425FF"/>
    <w:rsid w:val="00D42D85"/>
    <w:rsid w:val="00D43026"/>
    <w:rsid w:val="00D43335"/>
    <w:rsid w:val="00D6098E"/>
    <w:rsid w:val="00D65803"/>
    <w:rsid w:val="00D66574"/>
    <w:rsid w:val="00D73932"/>
    <w:rsid w:val="00D74115"/>
    <w:rsid w:val="00D760E0"/>
    <w:rsid w:val="00D86E07"/>
    <w:rsid w:val="00D87A0F"/>
    <w:rsid w:val="00DA31AE"/>
    <w:rsid w:val="00DA4DE7"/>
    <w:rsid w:val="00DC51AF"/>
    <w:rsid w:val="00DD04DB"/>
    <w:rsid w:val="00DD52D4"/>
    <w:rsid w:val="00DD7E89"/>
    <w:rsid w:val="00DF12E7"/>
    <w:rsid w:val="00DF38D4"/>
    <w:rsid w:val="00DF62A5"/>
    <w:rsid w:val="00E0373E"/>
    <w:rsid w:val="00E130F6"/>
    <w:rsid w:val="00E15120"/>
    <w:rsid w:val="00E15F60"/>
    <w:rsid w:val="00E174DB"/>
    <w:rsid w:val="00E244ED"/>
    <w:rsid w:val="00E25E8A"/>
    <w:rsid w:val="00E271CB"/>
    <w:rsid w:val="00E377D1"/>
    <w:rsid w:val="00E5075C"/>
    <w:rsid w:val="00E52B61"/>
    <w:rsid w:val="00E53697"/>
    <w:rsid w:val="00E63139"/>
    <w:rsid w:val="00E71296"/>
    <w:rsid w:val="00E731F6"/>
    <w:rsid w:val="00E81D7E"/>
    <w:rsid w:val="00E8209E"/>
    <w:rsid w:val="00E868D6"/>
    <w:rsid w:val="00EA52D6"/>
    <w:rsid w:val="00EA7CC8"/>
    <w:rsid w:val="00EC02AA"/>
    <w:rsid w:val="00ED0FE5"/>
    <w:rsid w:val="00ED2424"/>
    <w:rsid w:val="00ED6644"/>
    <w:rsid w:val="00EE1BF8"/>
    <w:rsid w:val="00EE26F1"/>
    <w:rsid w:val="00F02B3B"/>
    <w:rsid w:val="00F030C4"/>
    <w:rsid w:val="00F170A7"/>
    <w:rsid w:val="00F23E69"/>
    <w:rsid w:val="00F3233D"/>
    <w:rsid w:val="00F43769"/>
    <w:rsid w:val="00F45DC2"/>
    <w:rsid w:val="00F53EDF"/>
    <w:rsid w:val="00F555D3"/>
    <w:rsid w:val="00F563A1"/>
    <w:rsid w:val="00F6378B"/>
    <w:rsid w:val="00F674EB"/>
    <w:rsid w:val="00F67B01"/>
    <w:rsid w:val="00F846F1"/>
    <w:rsid w:val="00F86D7D"/>
    <w:rsid w:val="00F97BC7"/>
    <w:rsid w:val="00FA2692"/>
    <w:rsid w:val="00FA746B"/>
    <w:rsid w:val="00FB005D"/>
    <w:rsid w:val="00FB025F"/>
    <w:rsid w:val="00FC469B"/>
    <w:rsid w:val="00FC508A"/>
    <w:rsid w:val="00FC621B"/>
    <w:rsid w:val="00FD5343"/>
    <w:rsid w:val="00FD640C"/>
    <w:rsid w:val="00FE03B0"/>
    <w:rsid w:val="00FE384D"/>
    <w:rsid w:val="00FF5325"/>
    <w:rsid w:val="00FF75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463B6C"/>
  <w15:chartTrackingRefBased/>
  <w15:docId w15:val="{7CF89751-72ED-4D1C-BCE9-028C3CCC8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ACA"/>
    <w:rPr>
      <w:rFonts w:ascii="Abadi" w:hAnsi="Abadi"/>
      <w:sz w:val="24"/>
      <w:szCs w:val="24"/>
    </w:rPr>
  </w:style>
  <w:style w:type="paragraph" w:styleId="Heading1">
    <w:name w:val="heading 1"/>
    <w:basedOn w:val="Normal"/>
    <w:next w:val="Normal"/>
    <w:link w:val="Heading1Char"/>
    <w:uiPriority w:val="9"/>
    <w:qFormat/>
    <w:rsid w:val="006A7ACA"/>
    <w:pPr>
      <w:keepNext/>
      <w:keepLines/>
      <w:spacing w:before="240" w:after="0" w:line="360" w:lineRule="auto"/>
      <w:outlineLvl w:val="0"/>
    </w:pPr>
    <w:rPr>
      <w:rFonts w:ascii="Aharoni" w:eastAsiaTheme="majorEastAsia" w:hAnsi="Aharoni" w:cstheme="majorBidi"/>
      <w:color w:val="2F5496" w:themeColor="accent1" w:themeShade="BF"/>
      <w:sz w:val="40"/>
      <w:szCs w:val="32"/>
    </w:rPr>
  </w:style>
  <w:style w:type="paragraph" w:styleId="Heading2">
    <w:name w:val="heading 2"/>
    <w:basedOn w:val="Normal"/>
    <w:next w:val="Normal"/>
    <w:link w:val="Heading2Char"/>
    <w:uiPriority w:val="9"/>
    <w:unhideWhenUsed/>
    <w:qFormat/>
    <w:rsid w:val="006A7ACA"/>
    <w:pPr>
      <w:outlineLvl w:val="1"/>
    </w:pPr>
    <w:rPr>
      <w:rFonts w:ascii="Aharoni" w:hAnsi="Aharoni" w:cs="Aharoni"/>
      <w:i/>
      <w:iCs/>
    </w:rPr>
  </w:style>
  <w:style w:type="paragraph" w:styleId="Heading3">
    <w:name w:val="heading 3"/>
    <w:basedOn w:val="Normal"/>
    <w:next w:val="Normal"/>
    <w:link w:val="Heading3Char"/>
    <w:uiPriority w:val="9"/>
    <w:semiHidden/>
    <w:unhideWhenUsed/>
    <w:qFormat/>
    <w:rsid w:val="00B912F5"/>
    <w:pPr>
      <w:keepNext/>
      <w:keepLines/>
      <w:spacing w:before="40" w:after="0"/>
      <w:jc w:val="both"/>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B912F5"/>
    <w:pPr>
      <w:keepNext/>
      <w:keepLines/>
      <w:spacing w:before="40" w:after="0"/>
      <w:jc w:val="both"/>
      <w:outlineLvl w:val="3"/>
    </w:pPr>
    <w:rPr>
      <w:rFonts w:asciiTheme="majorHAnsi" w:eastAsiaTheme="majorEastAsia" w:hAnsiTheme="majorHAnsi" w:cstheme="majorBidi"/>
      <w:i/>
      <w:iCs/>
      <w:color w:val="2F5496" w:themeColor="accent1" w:themeShade="BF"/>
      <w:szCs w:val="22"/>
    </w:rPr>
  </w:style>
  <w:style w:type="paragraph" w:styleId="Heading5">
    <w:name w:val="heading 5"/>
    <w:basedOn w:val="Normal"/>
    <w:next w:val="Normal"/>
    <w:link w:val="Heading5Char"/>
    <w:uiPriority w:val="9"/>
    <w:semiHidden/>
    <w:unhideWhenUsed/>
    <w:qFormat/>
    <w:rsid w:val="00B912F5"/>
    <w:pPr>
      <w:keepNext/>
      <w:keepLines/>
      <w:spacing w:before="40" w:after="0"/>
      <w:jc w:val="both"/>
      <w:outlineLvl w:val="4"/>
    </w:pPr>
    <w:rPr>
      <w:rFonts w:asciiTheme="majorHAnsi" w:eastAsiaTheme="majorEastAsia" w:hAnsiTheme="majorHAnsi" w:cstheme="majorBidi"/>
      <w:color w:val="2F5496" w:themeColor="accent1" w:themeShade="B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B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4B0C"/>
  </w:style>
  <w:style w:type="paragraph" w:styleId="Footer">
    <w:name w:val="footer"/>
    <w:basedOn w:val="Normal"/>
    <w:link w:val="FooterChar"/>
    <w:uiPriority w:val="99"/>
    <w:unhideWhenUsed/>
    <w:rsid w:val="00B04B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4B0C"/>
  </w:style>
  <w:style w:type="character" w:customStyle="1" w:styleId="Heading1Char">
    <w:name w:val="Heading 1 Char"/>
    <w:basedOn w:val="DefaultParagraphFont"/>
    <w:link w:val="Heading1"/>
    <w:uiPriority w:val="9"/>
    <w:rsid w:val="006A7ACA"/>
    <w:rPr>
      <w:rFonts w:ascii="Aharoni" w:eastAsiaTheme="majorEastAsia" w:hAnsi="Aharoni" w:cstheme="majorBidi"/>
      <w:color w:val="2F5496" w:themeColor="accent1" w:themeShade="BF"/>
      <w:sz w:val="40"/>
      <w:szCs w:val="32"/>
    </w:rPr>
  </w:style>
  <w:style w:type="character" w:customStyle="1" w:styleId="Heading2Char">
    <w:name w:val="Heading 2 Char"/>
    <w:basedOn w:val="DefaultParagraphFont"/>
    <w:link w:val="Heading2"/>
    <w:uiPriority w:val="9"/>
    <w:rsid w:val="006A7ACA"/>
    <w:rPr>
      <w:rFonts w:ascii="Aharoni" w:hAnsi="Aharoni" w:cs="Aharoni"/>
      <w:i/>
      <w:iCs/>
    </w:rPr>
  </w:style>
  <w:style w:type="paragraph" w:styleId="TOCHeading">
    <w:name w:val="TOC Heading"/>
    <w:basedOn w:val="Heading1"/>
    <w:next w:val="Normal"/>
    <w:uiPriority w:val="39"/>
    <w:unhideWhenUsed/>
    <w:qFormat/>
    <w:rsid w:val="00C911A8"/>
    <w:pPr>
      <w:spacing w:line="259" w:lineRule="auto"/>
      <w:outlineLvl w:val="9"/>
    </w:pPr>
    <w:rPr>
      <w:rFonts w:asciiTheme="majorHAnsi" w:hAnsiTheme="majorHAnsi"/>
      <w:sz w:val="32"/>
    </w:rPr>
  </w:style>
  <w:style w:type="paragraph" w:styleId="TOC1">
    <w:name w:val="toc 1"/>
    <w:basedOn w:val="Normal"/>
    <w:next w:val="Normal"/>
    <w:autoRedefine/>
    <w:uiPriority w:val="39"/>
    <w:unhideWhenUsed/>
    <w:rsid w:val="00C911A8"/>
    <w:pPr>
      <w:spacing w:after="100"/>
    </w:pPr>
  </w:style>
  <w:style w:type="paragraph" w:styleId="TOC2">
    <w:name w:val="toc 2"/>
    <w:basedOn w:val="Normal"/>
    <w:next w:val="Normal"/>
    <w:autoRedefine/>
    <w:uiPriority w:val="39"/>
    <w:unhideWhenUsed/>
    <w:rsid w:val="00C911A8"/>
    <w:pPr>
      <w:spacing w:after="100"/>
      <w:ind w:left="240"/>
    </w:pPr>
  </w:style>
  <w:style w:type="character" w:styleId="Hyperlink">
    <w:name w:val="Hyperlink"/>
    <w:basedOn w:val="DefaultParagraphFont"/>
    <w:uiPriority w:val="99"/>
    <w:unhideWhenUsed/>
    <w:rsid w:val="00C911A8"/>
    <w:rPr>
      <w:color w:val="0563C1" w:themeColor="hyperlink"/>
      <w:u w:val="single"/>
    </w:rPr>
  </w:style>
  <w:style w:type="character" w:customStyle="1" w:styleId="Heading3Char">
    <w:name w:val="Heading 3 Char"/>
    <w:basedOn w:val="DefaultParagraphFont"/>
    <w:link w:val="Heading3"/>
    <w:uiPriority w:val="9"/>
    <w:semiHidden/>
    <w:rsid w:val="00B912F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B912F5"/>
    <w:rPr>
      <w:rFonts w:asciiTheme="majorHAnsi" w:eastAsiaTheme="majorEastAsia" w:hAnsiTheme="majorHAnsi" w:cstheme="majorBidi"/>
      <w:i/>
      <w:iCs/>
      <w:color w:val="2F5496" w:themeColor="accent1" w:themeShade="BF"/>
      <w:sz w:val="24"/>
    </w:rPr>
  </w:style>
  <w:style w:type="character" w:customStyle="1" w:styleId="Heading5Char">
    <w:name w:val="Heading 5 Char"/>
    <w:basedOn w:val="DefaultParagraphFont"/>
    <w:link w:val="Heading5"/>
    <w:uiPriority w:val="9"/>
    <w:semiHidden/>
    <w:rsid w:val="00B912F5"/>
    <w:rPr>
      <w:rFonts w:asciiTheme="majorHAnsi" w:eastAsiaTheme="majorEastAsia" w:hAnsiTheme="majorHAnsi" w:cstheme="majorBidi"/>
      <w:color w:val="2F5496" w:themeColor="accent1" w:themeShade="BF"/>
      <w:sz w:val="24"/>
    </w:rPr>
  </w:style>
  <w:style w:type="paragraph" w:styleId="ListParagraph">
    <w:name w:val="List Paragraph"/>
    <w:basedOn w:val="Normal"/>
    <w:uiPriority w:val="34"/>
    <w:qFormat/>
    <w:rsid w:val="00B912F5"/>
    <w:pPr>
      <w:ind w:left="720"/>
      <w:contextualSpacing/>
      <w:jc w:val="both"/>
    </w:pPr>
    <w:rPr>
      <w:rFonts w:ascii="Times New Roman" w:hAnsi="Times New Roman"/>
      <w:szCs w:val="22"/>
    </w:rPr>
  </w:style>
  <w:style w:type="paragraph" w:styleId="NormalWeb">
    <w:name w:val="Normal (Web)"/>
    <w:basedOn w:val="Normal"/>
    <w:uiPriority w:val="99"/>
    <w:semiHidden/>
    <w:unhideWhenUsed/>
    <w:rsid w:val="00B912F5"/>
    <w:pPr>
      <w:jc w:val="both"/>
    </w:pPr>
    <w:rPr>
      <w:rFonts w:ascii="Times New Roman" w:hAnsi="Times New Roman" w:cs="Times New Roman"/>
    </w:rPr>
  </w:style>
  <w:style w:type="table" w:styleId="TableGrid">
    <w:name w:val="Table Grid"/>
    <w:basedOn w:val="TableNormal"/>
    <w:uiPriority w:val="39"/>
    <w:rsid w:val="00B91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B912F5"/>
    <w:pPr>
      <w:spacing w:after="100"/>
      <w:ind w:left="440"/>
    </w:pPr>
    <w:rPr>
      <w:rFonts w:asciiTheme="minorHAnsi" w:eastAsiaTheme="minorEastAsia" w:hAnsiTheme="minorHAnsi" w:cs="Times New Roman"/>
      <w:sz w:val="22"/>
      <w:szCs w:val="22"/>
    </w:rPr>
  </w:style>
  <w:style w:type="paragraph" w:styleId="FootnoteText">
    <w:name w:val="footnote text"/>
    <w:basedOn w:val="Normal"/>
    <w:link w:val="FootnoteTextChar"/>
    <w:uiPriority w:val="99"/>
    <w:semiHidden/>
    <w:unhideWhenUsed/>
    <w:rsid w:val="00B912F5"/>
    <w:pPr>
      <w:spacing w:after="0" w:line="240" w:lineRule="auto"/>
      <w:jc w:val="both"/>
    </w:pPr>
    <w:rPr>
      <w:rFonts w:ascii="Times New Roman" w:hAnsi="Times New Roman"/>
      <w:sz w:val="20"/>
      <w:szCs w:val="20"/>
    </w:rPr>
  </w:style>
  <w:style w:type="character" w:customStyle="1" w:styleId="FootnoteTextChar">
    <w:name w:val="Footnote Text Char"/>
    <w:basedOn w:val="DefaultParagraphFont"/>
    <w:link w:val="FootnoteText"/>
    <w:uiPriority w:val="99"/>
    <w:semiHidden/>
    <w:rsid w:val="00B912F5"/>
    <w:rPr>
      <w:rFonts w:ascii="Times New Roman" w:hAnsi="Times New Roman"/>
      <w:sz w:val="20"/>
      <w:szCs w:val="20"/>
    </w:rPr>
  </w:style>
  <w:style w:type="character" w:styleId="FootnoteReference">
    <w:name w:val="footnote reference"/>
    <w:basedOn w:val="DefaultParagraphFont"/>
    <w:uiPriority w:val="99"/>
    <w:semiHidden/>
    <w:unhideWhenUsed/>
    <w:rsid w:val="00B912F5"/>
    <w:rPr>
      <w:vertAlign w:val="superscript"/>
    </w:rPr>
  </w:style>
  <w:style w:type="paragraph" w:styleId="EndnoteText">
    <w:name w:val="endnote text"/>
    <w:basedOn w:val="Normal"/>
    <w:link w:val="EndnoteTextChar"/>
    <w:uiPriority w:val="99"/>
    <w:semiHidden/>
    <w:unhideWhenUsed/>
    <w:rsid w:val="00B912F5"/>
    <w:pPr>
      <w:spacing w:after="0" w:line="240" w:lineRule="auto"/>
      <w:jc w:val="both"/>
    </w:pPr>
    <w:rPr>
      <w:rFonts w:ascii="Times New Roman" w:hAnsi="Times New Roman"/>
      <w:sz w:val="20"/>
      <w:szCs w:val="20"/>
    </w:rPr>
  </w:style>
  <w:style w:type="character" w:customStyle="1" w:styleId="EndnoteTextChar">
    <w:name w:val="Endnote Text Char"/>
    <w:basedOn w:val="DefaultParagraphFont"/>
    <w:link w:val="EndnoteText"/>
    <w:uiPriority w:val="99"/>
    <w:semiHidden/>
    <w:rsid w:val="00B912F5"/>
    <w:rPr>
      <w:rFonts w:ascii="Times New Roman" w:hAnsi="Times New Roman"/>
      <w:sz w:val="20"/>
      <w:szCs w:val="20"/>
    </w:rPr>
  </w:style>
  <w:style w:type="character" w:styleId="EndnoteReference">
    <w:name w:val="endnote reference"/>
    <w:basedOn w:val="DefaultParagraphFont"/>
    <w:uiPriority w:val="99"/>
    <w:semiHidden/>
    <w:unhideWhenUsed/>
    <w:rsid w:val="00B912F5"/>
    <w:rPr>
      <w:vertAlign w:val="superscript"/>
    </w:rPr>
  </w:style>
  <w:style w:type="paragraph" w:styleId="Caption">
    <w:name w:val="caption"/>
    <w:basedOn w:val="Normal"/>
    <w:next w:val="Normal"/>
    <w:uiPriority w:val="35"/>
    <w:unhideWhenUsed/>
    <w:qFormat/>
    <w:rsid w:val="00B912F5"/>
    <w:pPr>
      <w:spacing w:after="200" w:line="240" w:lineRule="auto"/>
      <w:jc w:val="both"/>
    </w:pPr>
    <w:rPr>
      <w:rFonts w:ascii="Times New Roman" w:hAnsi="Times New Roman"/>
      <w:i/>
      <w:iCs/>
      <w:color w:val="44546A" w:themeColor="text2"/>
      <w:sz w:val="18"/>
      <w:szCs w:val="18"/>
    </w:rPr>
  </w:style>
  <w:style w:type="table" w:styleId="PlainTable4">
    <w:name w:val="Plain Table 4"/>
    <w:basedOn w:val="TableNormal"/>
    <w:uiPriority w:val="44"/>
    <w:rsid w:val="00B912F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B912F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TMLCite">
    <w:name w:val="HTML Cite"/>
    <w:basedOn w:val="DefaultParagraphFont"/>
    <w:uiPriority w:val="99"/>
    <w:semiHidden/>
    <w:unhideWhenUsed/>
    <w:rsid w:val="00B912F5"/>
    <w:rPr>
      <w:i/>
      <w:iCs/>
    </w:rPr>
  </w:style>
  <w:style w:type="character" w:styleId="FollowedHyperlink">
    <w:name w:val="FollowedHyperlink"/>
    <w:basedOn w:val="DefaultParagraphFont"/>
    <w:uiPriority w:val="99"/>
    <w:semiHidden/>
    <w:unhideWhenUsed/>
    <w:rsid w:val="00B912F5"/>
    <w:rPr>
      <w:color w:val="954F72" w:themeColor="followedHyperlink"/>
      <w:u w:val="single"/>
    </w:rPr>
  </w:style>
  <w:style w:type="character" w:styleId="CommentReference">
    <w:name w:val="annotation reference"/>
    <w:basedOn w:val="DefaultParagraphFont"/>
    <w:uiPriority w:val="99"/>
    <w:semiHidden/>
    <w:unhideWhenUsed/>
    <w:rsid w:val="00B912F5"/>
    <w:rPr>
      <w:sz w:val="16"/>
      <w:szCs w:val="16"/>
    </w:rPr>
  </w:style>
  <w:style w:type="paragraph" w:styleId="CommentText">
    <w:name w:val="annotation text"/>
    <w:basedOn w:val="Normal"/>
    <w:link w:val="CommentTextChar"/>
    <w:uiPriority w:val="99"/>
    <w:semiHidden/>
    <w:unhideWhenUsed/>
    <w:rsid w:val="00B912F5"/>
    <w:pPr>
      <w:spacing w:line="240" w:lineRule="auto"/>
      <w:jc w:val="both"/>
    </w:pPr>
    <w:rPr>
      <w:rFonts w:ascii="Times New Roman" w:hAnsi="Times New Roman"/>
      <w:sz w:val="20"/>
      <w:szCs w:val="20"/>
    </w:rPr>
  </w:style>
  <w:style w:type="character" w:customStyle="1" w:styleId="CommentTextChar">
    <w:name w:val="Comment Text Char"/>
    <w:basedOn w:val="DefaultParagraphFont"/>
    <w:link w:val="CommentText"/>
    <w:uiPriority w:val="99"/>
    <w:semiHidden/>
    <w:rsid w:val="00B912F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912F5"/>
    <w:rPr>
      <w:b/>
      <w:bCs/>
    </w:rPr>
  </w:style>
  <w:style w:type="character" w:customStyle="1" w:styleId="CommentSubjectChar">
    <w:name w:val="Comment Subject Char"/>
    <w:basedOn w:val="CommentTextChar"/>
    <w:link w:val="CommentSubject"/>
    <w:uiPriority w:val="99"/>
    <w:semiHidden/>
    <w:rsid w:val="00B912F5"/>
    <w:rPr>
      <w:rFonts w:ascii="Times New Roman" w:hAnsi="Times New Roman"/>
      <w:b/>
      <w:bCs/>
      <w:sz w:val="20"/>
      <w:szCs w:val="20"/>
    </w:rPr>
  </w:style>
  <w:style w:type="character" w:customStyle="1" w:styleId="UnresolvedMention1">
    <w:name w:val="Unresolved Mention1"/>
    <w:basedOn w:val="DefaultParagraphFont"/>
    <w:uiPriority w:val="99"/>
    <w:semiHidden/>
    <w:unhideWhenUsed/>
    <w:rsid w:val="00B912F5"/>
    <w:rPr>
      <w:color w:val="605E5C"/>
      <w:shd w:val="clear" w:color="auto" w:fill="E1DFDD"/>
    </w:rPr>
  </w:style>
  <w:style w:type="paragraph" w:styleId="BalloonText">
    <w:name w:val="Balloon Text"/>
    <w:basedOn w:val="Normal"/>
    <w:link w:val="BalloonTextChar"/>
    <w:uiPriority w:val="99"/>
    <w:semiHidden/>
    <w:unhideWhenUsed/>
    <w:rsid w:val="00B912F5"/>
    <w:pPr>
      <w:spacing w:after="0" w:line="240" w:lineRule="auto"/>
      <w:jc w:val="both"/>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F5"/>
    <w:rPr>
      <w:rFonts w:ascii="Segoe UI" w:hAnsi="Segoe UI" w:cs="Segoe UI"/>
      <w:sz w:val="18"/>
      <w:szCs w:val="18"/>
    </w:rPr>
  </w:style>
  <w:style w:type="character" w:customStyle="1" w:styleId="UnresolvedMention2">
    <w:name w:val="Unresolved Mention2"/>
    <w:basedOn w:val="DefaultParagraphFont"/>
    <w:uiPriority w:val="99"/>
    <w:semiHidden/>
    <w:unhideWhenUsed/>
    <w:rsid w:val="00B912F5"/>
    <w:rPr>
      <w:color w:val="605E5C"/>
      <w:shd w:val="clear" w:color="auto" w:fill="E1DFDD"/>
    </w:rPr>
  </w:style>
  <w:style w:type="paragraph" w:customStyle="1" w:styleId="sharedcontent">
    <w:name w:val="shared_content"/>
    <w:basedOn w:val="Normal"/>
    <w:rsid w:val="00B912F5"/>
    <w:pPr>
      <w:spacing w:before="100" w:beforeAutospacing="1" w:after="100" w:afterAutospacing="1" w:line="240" w:lineRule="auto"/>
    </w:pPr>
    <w:rPr>
      <w:rFonts w:ascii="Times New Roman" w:eastAsia="Times New Roman" w:hAnsi="Times New Roman" w:cs="Times New Roman"/>
    </w:rPr>
  </w:style>
  <w:style w:type="paragraph" w:customStyle="1" w:styleId="Default">
    <w:name w:val="Default"/>
    <w:rsid w:val="00B912F5"/>
    <w:pPr>
      <w:autoSpaceDE w:val="0"/>
      <w:autoSpaceDN w:val="0"/>
      <w:adjustRightInd w:val="0"/>
      <w:spacing w:after="0" w:line="240" w:lineRule="auto"/>
    </w:pPr>
    <w:rPr>
      <w:rFonts w:ascii="Calibri" w:hAnsi="Calibri" w:cs="Calibri"/>
      <w:color w:val="000000"/>
      <w:sz w:val="24"/>
      <w:szCs w:val="24"/>
    </w:rPr>
  </w:style>
  <w:style w:type="character" w:customStyle="1" w:styleId="Mencinsinresolver1">
    <w:name w:val="Mención sin resolver1"/>
    <w:basedOn w:val="DefaultParagraphFont"/>
    <w:uiPriority w:val="99"/>
    <w:semiHidden/>
    <w:unhideWhenUsed/>
    <w:rsid w:val="00B912F5"/>
    <w:rPr>
      <w:color w:val="605E5C"/>
      <w:shd w:val="clear" w:color="auto" w:fill="E1DFDD"/>
    </w:rPr>
  </w:style>
  <w:style w:type="paragraph" w:customStyle="1" w:styleId="xmsonormal">
    <w:name w:val="x_msonormal"/>
    <w:basedOn w:val="Normal"/>
    <w:rsid w:val="00B912F5"/>
    <w:pPr>
      <w:spacing w:after="0" w:line="240" w:lineRule="auto"/>
    </w:pPr>
    <w:rPr>
      <w:rFonts w:ascii="Calibri" w:hAnsi="Calibri" w:cs="Calibri"/>
      <w:sz w:val="22"/>
      <w:szCs w:val="22"/>
      <w:lang w:val="es-ES" w:eastAsia="es-ES"/>
    </w:rPr>
  </w:style>
  <w:style w:type="character" w:styleId="Strong">
    <w:name w:val="Strong"/>
    <w:basedOn w:val="DefaultParagraphFont"/>
    <w:uiPriority w:val="22"/>
    <w:qFormat/>
    <w:rsid w:val="00B912F5"/>
    <w:rPr>
      <w:b/>
      <w:bCs/>
    </w:rPr>
  </w:style>
  <w:style w:type="paragraph" w:styleId="NoSpacing">
    <w:name w:val="No Spacing"/>
    <w:uiPriority w:val="1"/>
    <w:qFormat/>
    <w:rsid w:val="006719B6"/>
    <w:pPr>
      <w:spacing w:after="0" w:line="240" w:lineRule="auto"/>
    </w:pPr>
    <w:rPr>
      <w:rFonts w:ascii="Abadi" w:hAnsi="Aba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0753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1.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333333333333332E-3"/>
          <c:y val="2.3148148148148147E-2"/>
          <c:w val="0.9916666666666667"/>
          <c:h val="0.84433690580344123"/>
        </c:manualLayout>
      </c:layout>
      <c:bar3D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0"/>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solidFill>
                  <a:srgbClr val="4472C4">
                    <a:lumMod val="75000"/>
                  </a:srgbClr>
                </a:solidFill>
              </a:ln>
              <a:effectLst>
                <a:outerShdw blurRad="57150" dist="19050" dir="5400000" algn="ctr" rotWithShape="0">
                  <a:srgbClr val="000000">
                    <a:alpha val="63000"/>
                  </a:srgbClr>
                </a:outerShdw>
              </a:effectLst>
              <a:sp3d>
                <a:contourClr>
                  <a:srgbClr val="4472C4">
                    <a:lumMod val="75000"/>
                  </a:srgbClr>
                </a:contourClr>
              </a:sp3d>
            </c:spPr>
            <c:extLst>
              <c:ext xmlns:c16="http://schemas.microsoft.com/office/drawing/2014/chart" uri="{C3380CC4-5D6E-409C-BE32-E72D297353CC}">
                <c16:uniqueId val="{00000000-73EB-4E8B-AAED-2AEF4004B062}"/>
              </c:ext>
            </c:extLst>
          </c:dPt>
          <c:dPt>
            <c:idx val="1"/>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solidFill>
                  <a:srgbClr val="4472C4">
                    <a:lumMod val="75000"/>
                  </a:srgbClr>
                </a:solidFill>
              </a:ln>
              <a:effectLst>
                <a:outerShdw blurRad="57150" dist="19050" dir="5400000" algn="ctr" rotWithShape="0">
                  <a:srgbClr val="000000">
                    <a:alpha val="63000"/>
                  </a:srgbClr>
                </a:outerShdw>
              </a:effectLst>
              <a:sp3d>
                <a:contourClr>
                  <a:srgbClr val="4472C4">
                    <a:lumMod val="75000"/>
                  </a:srgbClr>
                </a:contourClr>
              </a:sp3d>
            </c:spPr>
            <c:extLst>
              <c:ext xmlns:c16="http://schemas.microsoft.com/office/drawing/2014/chart" uri="{C3380CC4-5D6E-409C-BE32-E72D297353CC}">
                <c16:uniqueId val="{00000001-73EB-4E8B-AAED-2AEF4004B062}"/>
              </c:ext>
            </c:extLst>
          </c:dPt>
          <c:dLbls>
            <c:dLbl>
              <c:idx val="0"/>
              <c:layout>
                <c:manualLayout>
                  <c:x val="8.0512143626401453E-2"/>
                  <c:y val="-6.48147590986265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3EB-4E8B-AAED-2AEF4004B062}"/>
                </c:ext>
              </c:extLst>
            </c:dLbl>
            <c:dLbl>
              <c:idx val="1"/>
              <c:layout>
                <c:manualLayout>
                  <c:x val="0.10828142216011394"/>
                  <c:y val="-6.57301495526533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3EB-4E8B-AAED-2AEF4004B062}"/>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Sheet1!$D$51:$E$51</c:f>
              <c:strCache>
                <c:ptCount val="2"/>
                <c:pt idx="0">
                  <c:v>Ejecución POA 2021</c:v>
                </c:pt>
                <c:pt idx="1">
                  <c:v>Ejecución POA 2022</c:v>
                </c:pt>
              </c:strCache>
            </c:strRef>
          </c:cat>
          <c:val>
            <c:numRef>
              <c:f>Sheet1!$D$52:$E$52</c:f>
              <c:numCache>
                <c:formatCode>0%</c:formatCode>
                <c:ptCount val="2"/>
                <c:pt idx="0">
                  <c:v>0.62790000000000001</c:v>
                </c:pt>
                <c:pt idx="1">
                  <c:v>0.91</c:v>
                </c:pt>
              </c:numCache>
            </c:numRef>
          </c:val>
          <c:extLst>
            <c:ext xmlns:c16="http://schemas.microsoft.com/office/drawing/2014/chart" uri="{C3380CC4-5D6E-409C-BE32-E72D297353CC}">
              <c16:uniqueId val="{00000002-73EB-4E8B-AAED-2AEF4004B062}"/>
            </c:ext>
          </c:extLst>
        </c:ser>
        <c:dLbls>
          <c:showLegendKey val="0"/>
          <c:showVal val="1"/>
          <c:showCatName val="0"/>
          <c:showSerName val="0"/>
          <c:showPercent val="0"/>
          <c:showBubbleSize val="0"/>
        </c:dLbls>
        <c:gapWidth val="150"/>
        <c:shape val="box"/>
        <c:axId val="361588944"/>
        <c:axId val="361589776"/>
        <c:axId val="0"/>
      </c:bar3DChart>
      <c:catAx>
        <c:axId val="361588944"/>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300" b="1" i="0" u="none" strike="noStrike" kern="1200" baseline="0">
                <a:solidFill>
                  <a:schemeClr val="tx1">
                    <a:lumMod val="65000"/>
                    <a:lumOff val="35000"/>
                  </a:schemeClr>
                </a:solidFill>
                <a:latin typeface="+mn-lt"/>
                <a:ea typeface="+mn-ea"/>
                <a:cs typeface="+mn-cs"/>
              </a:defRPr>
            </a:pPr>
            <a:endParaRPr lang="en-US"/>
          </a:p>
        </c:txPr>
        <c:crossAx val="361589776"/>
        <c:crosses val="autoZero"/>
        <c:auto val="1"/>
        <c:lblAlgn val="ctr"/>
        <c:lblOffset val="100"/>
        <c:noMultiLvlLbl val="0"/>
      </c:catAx>
      <c:valAx>
        <c:axId val="361589776"/>
        <c:scaling>
          <c:orientation val="minMax"/>
        </c:scaling>
        <c:delete val="1"/>
        <c:axPos val="l"/>
        <c:numFmt formatCode="0%" sourceLinked="1"/>
        <c:majorTickMark val="out"/>
        <c:minorTickMark val="none"/>
        <c:tickLblPos val="nextTo"/>
        <c:crossAx val="361588944"/>
        <c:crosses val="autoZero"/>
        <c:crossBetween val="between"/>
      </c:valAx>
      <c:spPr>
        <a:noFill/>
        <a:ln w="1905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rgbClr val="014383"/>
            </a:solidFill>
            <a:ln>
              <a:noFill/>
            </a:ln>
            <a:effectLst/>
            <a:sp3d/>
          </c:spPr>
          <c:invertIfNegative val="0"/>
          <c:dLbls>
            <c:dLbl>
              <c:idx val="9"/>
              <c:layout>
                <c:manualLayout>
                  <c:x val="-1.5669334656024605E-16"/>
                  <c:y val="-4.22705314009661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767-4027-98E1-DE46C3633595}"/>
                </c:ext>
              </c:extLst>
            </c:dLbl>
            <c:dLbl>
              <c:idx val="10"/>
              <c:layout>
                <c:manualLayout>
                  <c:x val="-1.5669334656024605E-16"/>
                  <c:y val="-4.83091787439613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767-4027-98E1-DE46C3633595}"/>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 (2)'!$D$5:$D$15</c:f>
              <c:strCache>
                <c:ptCount val="11"/>
                <c:pt idx="0">
                  <c:v>DIR.  Fiscalización Externa</c:v>
                </c:pt>
                <c:pt idx="1">
                  <c:v>DIR. RR. HH.</c:v>
                </c:pt>
                <c:pt idx="2">
                  <c:v>DIR. Administrativa</c:v>
                </c:pt>
                <c:pt idx="3">
                  <c:v>Comunicaciones</c:v>
                </c:pt>
                <c:pt idx="4">
                  <c:v>Fiscalización Interna</c:v>
                </c:pt>
                <c:pt idx="5">
                  <c:v>CAO</c:v>
                </c:pt>
                <c:pt idx="6">
                  <c:v>DIR.  Tecnología</c:v>
                </c:pt>
                <c:pt idx="7">
                  <c:v>DIR. Jurídica</c:v>
                </c:pt>
                <c:pt idx="8">
                  <c:v>DIR. Servicios</c:v>
                </c:pt>
                <c:pt idx="9">
                  <c:v>DIR. Finanzas</c:v>
                </c:pt>
                <c:pt idx="10">
                  <c:v>DIR.  PYD</c:v>
                </c:pt>
              </c:strCache>
            </c:strRef>
          </c:cat>
          <c:val>
            <c:numRef>
              <c:f>'Sheet1 (2)'!$E$5:$E$15</c:f>
              <c:numCache>
                <c:formatCode>0%</c:formatCode>
                <c:ptCount val="11"/>
                <c:pt idx="0">
                  <c:v>0.85399999999999998</c:v>
                </c:pt>
                <c:pt idx="1">
                  <c:v>0.85699999999999998</c:v>
                </c:pt>
                <c:pt idx="2">
                  <c:v>0.86</c:v>
                </c:pt>
                <c:pt idx="3">
                  <c:v>0.87</c:v>
                </c:pt>
                <c:pt idx="4">
                  <c:v>0.875</c:v>
                </c:pt>
                <c:pt idx="5">
                  <c:v>0.9</c:v>
                </c:pt>
                <c:pt idx="6">
                  <c:v>0.9</c:v>
                </c:pt>
                <c:pt idx="7">
                  <c:v>0.91700000000000004</c:v>
                </c:pt>
                <c:pt idx="8">
                  <c:v>0.97699999999999998</c:v>
                </c:pt>
                <c:pt idx="9">
                  <c:v>1</c:v>
                </c:pt>
                <c:pt idx="10">
                  <c:v>1</c:v>
                </c:pt>
              </c:numCache>
            </c:numRef>
          </c:val>
          <c:extLst>
            <c:ext xmlns:c16="http://schemas.microsoft.com/office/drawing/2014/chart" uri="{C3380CC4-5D6E-409C-BE32-E72D297353CC}">
              <c16:uniqueId val="{00000000-B767-4027-98E1-DE46C3633595}"/>
            </c:ext>
          </c:extLst>
        </c:ser>
        <c:dLbls>
          <c:showLegendKey val="0"/>
          <c:showVal val="0"/>
          <c:showCatName val="0"/>
          <c:showSerName val="0"/>
          <c:showPercent val="0"/>
          <c:showBubbleSize val="0"/>
        </c:dLbls>
        <c:gapWidth val="150"/>
        <c:shape val="box"/>
        <c:axId val="1725994432"/>
        <c:axId val="1725994848"/>
        <c:axId val="0"/>
      </c:bar3DChart>
      <c:catAx>
        <c:axId val="17259944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1725994848"/>
        <c:crosses val="autoZero"/>
        <c:auto val="1"/>
        <c:lblAlgn val="ctr"/>
        <c:lblOffset val="100"/>
        <c:noMultiLvlLbl val="0"/>
      </c:catAx>
      <c:valAx>
        <c:axId val="1725994848"/>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7259944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857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138888888888888"/>
          <c:y val="6.7129629629629636E-2"/>
          <c:w val="0.51944444444444449"/>
          <c:h val="0.8657407407407407"/>
        </c:manualLayout>
      </c:layout>
      <c:doughnutChart>
        <c:varyColors val="1"/>
        <c:ser>
          <c:idx val="0"/>
          <c:order val="0"/>
          <c:tx>
            <c:v>Serie 1</c:v>
          </c:tx>
          <c:spPr>
            <a:solidFill>
              <a:srgbClr val="006600"/>
            </a:solidFill>
          </c:spPr>
          <c:dPt>
            <c:idx val="0"/>
            <c:bubble3D val="0"/>
            <c:spPr>
              <a:solidFill>
                <a:srgbClr val="006600"/>
              </a:solidFill>
              <a:ln w="19050">
                <a:solidFill>
                  <a:schemeClr val="lt1"/>
                </a:solidFill>
              </a:ln>
              <a:effectLst/>
            </c:spPr>
            <c:extLst>
              <c:ext xmlns:c16="http://schemas.microsoft.com/office/drawing/2014/chart" uri="{C3380CC4-5D6E-409C-BE32-E72D297353CC}">
                <c16:uniqueId val="{00000001-6850-49DD-83F3-D83A8B3D3E8E}"/>
              </c:ext>
            </c:extLst>
          </c:dPt>
          <c:dPt>
            <c:idx val="1"/>
            <c:bubble3D val="0"/>
            <c:spPr>
              <a:solidFill>
                <a:srgbClr val="006600"/>
              </a:solidFill>
              <a:ln w="19050">
                <a:solidFill>
                  <a:schemeClr val="lt1"/>
                </a:solidFill>
              </a:ln>
              <a:effectLst/>
            </c:spPr>
            <c:extLst>
              <c:ext xmlns:c16="http://schemas.microsoft.com/office/drawing/2014/chart" uri="{C3380CC4-5D6E-409C-BE32-E72D297353CC}">
                <c16:uniqueId val="{00000003-6850-49DD-83F3-D83A8B3D3E8E}"/>
              </c:ext>
            </c:extLst>
          </c:dPt>
          <c:dPt>
            <c:idx val="2"/>
            <c:bubble3D val="0"/>
            <c:spPr>
              <a:solidFill>
                <a:srgbClr val="006600"/>
              </a:solidFill>
              <a:ln w="19050">
                <a:solidFill>
                  <a:schemeClr val="lt1"/>
                </a:solidFill>
              </a:ln>
              <a:effectLst/>
            </c:spPr>
            <c:extLst>
              <c:ext xmlns:c16="http://schemas.microsoft.com/office/drawing/2014/chart" uri="{C3380CC4-5D6E-409C-BE32-E72D297353CC}">
                <c16:uniqueId val="{00000005-6850-49DD-83F3-D83A8B3D3E8E}"/>
              </c:ext>
            </c:extLst>
          </c:dPt>
          <c:dPt>
            <c:idx val="3"/>
            <c:bubble3D val="0"/>
            <c:spPr>
              <a:solidFill>
                <a:srgbClr val="006600"/>
              </a:solidFill>
              <a:ln w="19050">
                <a:solidFill>
                  <a:schemeClr val="lt1"/>
                </a:solidFill>
              </a:ln>
              <a:effectLst/>
            </c:spPr>
            <c:extLst>
              <c:ext xmlns:c16="http://schemas.microsoft.com/office/drawing/2014/chart" uri="{C3380CC4-5D6E-409C-BE32-E72D297353CC}">
                <c16:uniqueId val="{00000007-6850-49DD-83F3-D83A8B3D3E8E}"/>
              </c:ext>
            </c:extLst>
          </c:dPt>
          <c:dPt>
            <c:idx val="4"/>
            <c:bubble3D val="0"/>
            <c:spPr>
              <a:solidFill>
                <a:srgbClr val="006600"/>
              </a:solidFill>
              <a:ln w="19050">
                <a:solidFill>
                  <a:schemeClr val="lt1"/>
                </a:solidFill>
              </a:ln>
              <a:effectLst/>
            </c:spPr>
            <c:extLst>
              <c:ext xmlns:c16="http://schemas.microsoft.com/office/drawing/2014/chart" uri="{C3380CC4-5D6E-409C-BE32-E72D297353CC}">
                <c16:uniqueId val="{00000009-6850-49DD-83F3-D83A8B3D3E8E}"/>
              </c:ext>
            </c:extLst>
          </c:dPt>
          <c:dPt>
            <c:idx val="5"/>
            <c:bubble3D val="0"/>
            <c:spPr>
              <a:solidFill>
                <a:srgbClr val="006600"/>
              </a:solidFill>
              <a:ln w="19050">
                <a:solidFill>
                  <a:schemeClr val="lt1"/>
                </a:solidFill>
              </a:ln>
              <a:effectLst/>
            </c:spPr>
            <c:extLst>
              <c:ext xmlns:c16="http://schemas.microsoft.com/office/drawing/2014/chart" uri="{C3380CC4-5D6E-409C-BE32-E72D297353CC}">
                <c16:uniqueId val="{0000000B-6850-49DD-83F3-D83A8B3D3E8E}"/>
              </c:ext>
            </c:extLst>
          </c:dPt>
          <c:dPt>
            <c:idx val="6"/>
            <c:bubble3D val="0"/>
            <c:spPr>
              <a:solidFill>
                <a:srgbClr val="006600"/>
              </a:solidFill>
              <a:ln w="19050">
                <a:solidFill>
                  <a:schemeClr val="lt1"/>
                </a:solidFill>
              </a:ln>
              <a:effectLst/>
            </c:spPr>
            <c:extLst>
              <c:ext xmlns:c16="http://schemas.microsoft.com/office/drawing/2014/chart" uri="{C3380CC4-5D6E-409C-BE32-E72D297353CC}">
                <c16:uniqueId val="{0000000D-6850-49DD-83F3-D83A8B3D3E8E}"/>
              </c:ext>
            </c:extLst>
          </c:dPt>
          <c:dPt>
            <c:idx val="7"/>
            <c:bubble3D val="0"/>
            <c:spPr>
              <a:solidFill>
                <a:srgbClr val="006600"/>
              </a:solidFill>
              <a:ln w="19050">
                <a:solidFill>
                  <a:schemeClr val="lt1"/>
                </a:solidFill>
              </a:ln>
              <a:effectLst/>
            </c:spPr>
            <c:extLst>
              <c:ext xmlns:c16="http://schemas.microsoft.com/office/drawing/2014/chart" uri="{C3380CC4-5D6E-409C-BE32-E72D297353CC}">
                <c16:uniqueId val="{0000000F-6850-49DD-83F3-D83A8B3D3E8E}"/>
              </c:ext>
            </c:extLst>
          </c:dPt>
          <c:dPt>
            <c:idx val="8"/>
            <c:bubble3D val="0"/>
            <c:spPr>
              <a:solidFill>
                <a:srgbClr val="006600"/>
              </a:solidFill>
              <a:ln w="19050">
                <a:solidFill>
                  <a:schemeClr val="lt1"/>
                </a:solidFill>
              </a:ln>
              <a:effectLst/>
            </c:spPr>
            <c:extLst>
              <c:ext xmlns:c16="http://schemas.microsoft.com/office/drawing/2014/chart" uri="{C3380CC4-5D6E-409C-BE32-E72D297353CC}">
                <c16:uniqueId val="{00000011-6850-49DD-83F3-D83A8B3D3E8E}"/>
              </c:ext>
            </c:extLst>
          </c:dPt>
          <c:dPt>
            <c:idx val="9"/>
            <c:bubble3D val="0"/>
            <c:spPr>
              <a:solidFill>
                <a:srgbClr val="006600"/>
              </a:solidFill>
              <a:ln w="19050">
                <a:solidFill>
                  <a:schemeClr val="lt1"/>
                </a:solidFill>
              </a:ln>
              <a:effectLst/>
            </c:spPr>
            <c:extLst>
              <c:ext xmlns:c16="http://schemas.microsoft.com/office/drawing/2014/chart" uri="{C3380CC4-5D6E-409C-BE32-E72D297353CC}">
                <c16:uniqueId val="{00000013-6850-49DD-83F3-D83A8B3D3E8E}"/>
              </c:ext>
            </c:extLst>
          </c:dPt>
          <c:dPt>
            <c:idx val="10"/>
            <c:bubble3D val="0"/>
            <c:spPr>
              <a:solidFill>
                <a:srgbClr val="006600"/>
              </a:solidFill>
              <a:ln w="19050">
                <a:solidFill>
                  <a:schemeClr val="lt1"/>
                </a:solidFill>
              </a:ln>
              <a:effectLst/>
            </c:spPr>
            <c:extLst>
              <c:ext xmlns:c16="http://schemas.microsoft.com/office/drawing/2014/chart" uri="{C3380CC4-5D6E-409C-BE32-E72D297353CC}">
                <c16:uniqueId val="{00000015-6850-49DD-83F3-D83A8B3D3E8E}"/>
              </c:ext>
            </c:extLst>
          </c:dPt>
          <c:dPt>
            <c:idx val="11"/>
            <c:bubble3D val="0"/>
            <c:spPr>
              <a:solidFill>
                <a:srgbClr val="006600"/>
              </a:solidFill>
              <a:ln w="19050">
                <a:solidFill>
                  <a:schemeClr val="lt1"/>
                </a:solidFill>
              </a:ln>
              <a:effectLst/>
            </c:spPr>
            <c:extLst>
              <c:ext xmlns:c16="http://schemas.microsoft.com/office/drawing/2014/chart" uri="{C3380CC4-5D6E-409C-BE32-E72D297353CC}">
                <c16:uniqueId val="{00000017-6850-49DD-83F3-D83A8B3D3E8E}"/>
              </c:ext>
            </c:extLst>
          </c:dPt>
          <c:dPt>
            <c:idx val="12"/>
            <c:bubble3D val="0"/>
            <c:spPr>
              <a:solidFill>
                <a:srgbClr val="006600"/>
              </a:solidFill>
              <a:ln w="19050">
                <a:solidFill>
                  <a:schemeClr val="lt1"/>
                </a:solidFill>
              </a:ln>
              <a:effectLst/>
            </c:spPr>
            <c:extLst>
              <c:ext xmlns:c16="http://schemas.microsoft.com/office/drawing/2014/chart" uri="{C3380CC4-5D6E-409C-BE32-E72D297353CC}">
                <c16:uniqueId val="{00000019-6850-49DD-83F3-D83A8B3D3E8E}"/>
              </c:ext>
            </c:extLst>
          </c:dPt>
          <c:dPt>
            <c:idx val="13"/>
            <c:bubble3D val="0"/>
            <c:spPr>
              <a:solidFill>
                <a:srgbClr val="006600"/>
              </a:solidFill>
              <a:ln w="19050">
                <a:solidFill>
                  <a:schemeClr val="lt1"/>
                </a:solidFill>
              </a:ln>
              <a:effectLst/>
            </c:spPr>
            <c:extLst>
              <c:ext xmlns:c16="http://schemas.microsoft.com/office/drawing/2014/chart" uri="{C3380CC4-5D6E-409C-BE32-E72D297353CC}">
                <c16:uniqueId val="{0000001B-6850-49DD-83F3-D83A8B3D3E8E}"/>
              </c:ext>
            </c:extLst>
          </c:dPt>
          <c:dPt>
            <c:idx val="14"/>
            <c:bubble3D val="0"/>
            <c:spPr>
              <a:solidFill>
                <a:srgbClr val="006600"/>
              </a:solidFill>
              <a:ln w="19050">
                <a:solidFill>
                  <a:schemeClr val="lt1"/>
                </a:solidFill>
              </a:ln>
              <a:effectLst/>
            </c:spPr>
            <c:extLst>
              <c:ext xmlns:c16="http://schemas.microsoft.com/office/drawing/2014/chart" uri="{C3380CC4-5D6E-409C-BE32-E72D297353CC}">
                <c16:uniqueId val="{0000001D-6850-49DD-83F3-D83A8B3D3E8E}"/>
              </c:ext>
            </c:extLst>
          </c:dPt>
          <c:dPt>
            <c:idx val="15"/>
            <c:bubble3D val="0"/>
            <c:spPr>
              <a:solidFill>
                <a:srgbClr val="006600"/>
              </a:solidFill>
              <a:ln w="19050">
                <a:solidFill>
                  <a:schemeClr val="lt1"/>
                </a:solidFill>
              </a:ln>
              <a:effectLst/>
            </c:spPr>
            <c:extLst>
              <c:ext xmlns:c16="http://schemas.microsoft.com/office/drawing/2014/chart" uri="{C3380CC4-5D6E-409C-BE32-E72D297353CC}">
                <c16:uniqueId val="{0000001F-6850-49DD-83F3-D83A8B3D3E8E}"/>
              </c:ext>
            </c:extLst>
          </c:dPt>
          <c:dPt>
            <c:idx val="16"/>
            <c:bubble3D val="0"/>
            <c:spPr>
              <a:solidFill>
                <a:srgbClr val="006600"/>
              </a:solidFill>
              <a:ln w="19050">
                <a:solidFill>
                  <a:schemeClr val="lt1"/>
                </a:solidFill>
              </a:ln>
              <a:effectLst/>
            </c:spPr>
            <c:extLst>
              <c:ext xmlns:c16="http://schemas.microsoft.com/office/drawing/2014/chart" uri="{C3380CC4-5D6E-409C-BE32-E72D297353CC}">
                <c16:uniqueId val="{00000021-6850-49DD-83F3-D83A8B3D3E8E}"/>
              </c:ext>
            </c:extLst>
          </c:dPt>
          <c:dPt>
            <c:idx val="17"/>
            <c:bubble3D val="0"/>
            <c:spPr>
              <a:solidFill>
                <a:srgbClr val="006600"/>
              </a:solidFill>
              <a:ln w="19050">
                <a:solidFill>
                  <a:schemeClr val="lt1"/>
                </a:solidFill>
              </a:ln>
              <a:effectLst/>
            </c:spPr>
            <c:extLst>
              <c:ext xmlns:c16="http://schemas.microsoft.com/office/drawing/2014/chart" uri="{C3380CC4-5D6E-409C-BE32-E72D297353CC}">
                <c16:uniqueId val="{00000023-6850-49DD-83F3-D83A8B3D3E8E}"/>
              </c:ext>
            </c:extLst>
          </c:dPt>
          <c:dPt>
            <c:idx val="18"/>
            <c:bubble3D val="0"/>
            <c:spPr>
              <a:solidFill>
                <a:srgbClr val="006600"/>
              </a:solidFill>
              <a:ln w="19050">
                <a:solidFill>
                  <a:schemeClr val="lt1"/>
                </a:solidFill>
              </a:ln>
              <a:effectLst/>
            </c:spPr>
            <c:extLst>
              <c:ext xmlns:c16="http://schemas.microsoft.com/office/drawing/2014/chart" uri="{C3380CC4-5D6E-409C-BE32-E72D297353CC}">
                <c16:uniqueId val="{00000025-6850-49DD-83F3-D83A8B3D3E8E}"/>
              </c:ext>
            </c:extLst>
          </c:dPt>
          <c:dPt>
            <c:idx val="19"/>
            <c:bubble3D val="0"/>
            <c:spPr>
              <a:solidFill>
                <a:srgbClr val="006600"/>
              </a:solidFill>
              <a:ln w="19050">
                <a:solidFill>
                  <a:schemeClr val="lt1"/>
                </a:solidFill>
              </a:ln>
              <a:effectLst/>
            </c:spPr>
            <c:extLst>
              <c:ext xmlns:c16="http://schemas.microsoft.com/office/drawing/2014/chart" uri="{C3380CC4-5D6E-409C-BE32-E72D297353CC}">
                <c16:uniqueId val="{00000027-6850-49DD-83F3-D83A8B3D3E8E}"/>
              </c:ext>
            </c:extLst>
          </c:dPt>
          <c:val>
            <c:numLit>
              <c:formatCode>General</c:formatCode>
              <c:ptCount val="2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numLit>
          </c:val>
          <c:extLst>
            <c:ext xmlns:c16="http://schemas.microsoft.com/office/drawing/2014/chart" uri="{C3380CC4-5D6E-409C-BE32-E72D297353CC}">
              <c16:uniqueId val="{00000028-6850-49DD-83F3-D83A8B3D3E8E}"/>
            </c:ext>
          </c:extLst>
        </c:ser>
        <c:dLbls>
          <c:showLegendKey val="0"/>
          <c:showVal val="0"/>
          <c:showCatName val="0"/>
          <c:showSerName val="0"/>
          <c:showPercent val="0"/>
          <c:showBubbleSize val="0"/>
          <c:showLeaderLines val="1"/>
        </c:dLbls>
        <c:firstSliceAng val="0"/>
        <c:holeSize val="75"/>
      </c:doughnutChart>
      <c:doughnutChart>
        <c:varyColors val="1"/>
        <c:ser>
          <c:idx val="1"/>
          <c:order val="1"/>
          <c:tx>
            <c:v>Serie 2</c:v>
          </c:tx>
          <c:dPt>
            <c:idx val="0"/>
            <c:bubble3D val="0"/>
            <c:spPr>
              <a:noFill/>
              <a:ln w="19050">
                <a:solidFill>
                  <a:schemeClr val="lt1"/>
                </a:solidFill>
              </a:ln>
              <a:effectLst/>
            </c:spPr>
            <c:extLst>
              <c:ext xmlns:c16="http://schemas.microsoft.com/office/drawing/2014/chart" uri="{C3380CC4-5D6E-409C-BE32-E72D297353CC}">
                <c16:uniqueId val="{0000002A-6850-49DD-83F3-D83A8B3D3E8E}"/>
              </c:ext>
            </c:extLst>
          </c:dPt>
          <c:dPt>
            <c:idx val="1"/>
            <c:bubble3D val="0"/>
            <c:spPr>
              <a:solidFill>
                <a:schemeClr val="bg1">
                  <a:alpha val="80000"/>
                </a:schemeClr>
              </a:solidFill>
              <a:ln w="19050">
                <a:solidFill>
                  <a:schemeClr val="lt1"/>
                </a:solidFill>
              </a:ln>
              <a:effectLst/>
            </c:spPr>
            <c:extLst>
              <c:ext xmlns:c16="http://schemas.microsoft.com/office/drawing/2014/chart" uri="{C3380CC4-5D6E-409C-BE32-E72D297353CC}">
                <c16:uniqueId val="{0000002C-6850-49DD-83F3-D83A8B3D3E8E}"/>
              </c:ext>
            </c:extLst>
          </c:dPt>
          <c:val>
            <c:numRef>
              <c:f>Sheet2!$F$5:$G$5</c:f>
              <c:numCache>
                <c:formatCode>0%</c:formatCode>
                <c:ptCount val="2"/>
                <c:pt idx="0">
                  <c:v>0.85</c:v>
                </c:pt>
                <c:pt idx="1">
                  <c:v>0.15000000000000002</c:v>
                </c:pt>
              </c:numCache>
            </c:numRef>
          </c:val>
          <c:extLst>
            <c:ext xmlns:c16="http://schemas.microsoft.com/office/drawing/2014/chart" uri="{C3380CC4-5D6E-409C-BE32-E72D297353CC}">
              <c16:uniqueId val="{0000002D-6850-49DD-83F3-D83A8B3D3E8E}"/>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19050" cap="flat" cmpd="sng" algn="ctr">
      <a:no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0.42626</cdr:x>
      <cdr:y>0.39294</cdr:y>
    </cdr:from>
    <cdr:to>
      <cdr:x>0.71376</cdr:x>
      <cdr:y>0.62558</cdr:y>
    </cdr:to>
    <cdr:sp macro="" textlink="">
      <cdr:nvSpPr>
        <cdr:cNvPr id="3" name="TextBox 2"/>
        <cdr:cNvSpPr txBox="1"/>
      </cdr:nvSpPr>
      <cdr:spPr>
        <a:xfrm xmlns:a="http://schemas.openxmlformats.org/drawingml/2006/main">
          <a:off x="1883899" y="1220138"/>
          <a:ext cx="1270635" cy="7223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fld id="{CFDD9B5A-745F-4317-8099-254A70810652}" type="TxLink">
            <a:rPr lang="en-US" sz="3600" b="0" i="0" u="none" strike="noStrike">
              <a:solidFill>
                <a:srgbClr val="000000"/>
              </a:solidFill>
              <a:latin typeface="Calibri"/>
            </a:rPr>
            <a:pPr/>
            <a:t>85%</a:t>
          </a:fld>
          <a:endParaRPr lang="en-US" sz="36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26717F-8EAB-4622-A3EF-9C768A45F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1155</TotalTime>
  <Pages>34</Pages>
  <Words>6866</Words>
  <Characters>39140</Characters>
  <Application>Microsoft Office Word</Application>
  <DocSecurity>0</DocSecurity>
  <Lines>326</Lines>
  <Paragraphs>91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45915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Teresa De Los Santos Sena</dc:creator>
  <cp:keywords/>
  <dc:description/>
  <cp:lastModifiedBy>Glennys Melo</cp:lastModifiedBy>
  <cp:revision>349</cp:revision>
  <cp:lastPrinted>2023-05-31T16:21:00Z</cp:lastPrinted>
  <dcterms:created xsi:type="dcterms:W3CDTF">2023-01-06T16:02:00Z</dcterms:created>
  <dcterms:modified xsi:type="dcterms:W3CDTF">2023-05-31T16:22:00Z</dcterms:modified>
</cp:coreProperties>
</file>