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5D08" w14:textId="3A9066B0" w:rsidR="00F84821" w:rsidRPr="003D7692" w:rsidRDefault="00E67891">
      <w:pPr>
        <w:rPr>
          <w:rFonts w:asciiTheme="minorHAnsi" w:eastAsiaTheme="majorEastAsia" w:hAnsiTheme="minorHAnsi" w:cstheme="minorHAnsi"/>
          <w:color w:val="2F5496" w:themeColor="accent1" w:themeShade="BF"/>
          <w:sz w:val="40"/>
          <w:szCs w:val="32"/>
          <w:lang w:val="es-DO"/>
        </w:rPr>
      </w:pPr>
      <w:bookmarkStart w:id="0" w:name="_Toc128664471"/>
      <w:r>
        <w:rPr>
          <w:noProof/>
        </w:rPr>
        <mc:AlternateContent>
          <mc:Choice Requires="wps">
            <w:drawing>
              <wp:anchor distT="45720" distB="45720" distL="114300" distR="114300" simplePos="0" relativeHeight="251661312" behindDoc="0" locked="0" layoutInCell="1" allowOverlap="1" wp14:anchorId="786C3ACF" wp14:editId="44337E78">
                <wp:simplePos x="0" y="0"/>
                <wp:positionH relativeFrom="column">
                  <wp:posOffset>466725</wp:posOffset>
                </wp:positionH>
                <wp:positionV relativeFrom="paragraph">
                  <wp:posOffset>6257290</wp:posOffset>
                </wp:positionV>
                <wp:extent cx="4752975" cy="638175"/>
                <wp:effectExtent l="0" t="0" r="28575" b="28575"/>
                <wp:wrapSquare wrapText="bothSides"/>
                <wp:docPr id="5759493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638175"/>
                        </a:xfrm>
                        <a:prstGeom prst="rect">
                          <a:avLst/>
                        </a:prstGeom>
                        <a:solidFill>
                          <a:srgbClr val="FFFFFF"/>
                        </a:solidFill>
                        <a:ln w="9525">
                          <a:solidFill>
                            <a:srgbClr val="000000"/>
                          </a:solidFill>
                          <a:miter lim="800000"/>
                          <a:headEnd/>
                          <a:tailEnd/>
                        </a:ln>
                      </wps:spPr>
                      <wps:txbx>
                        <w:txbxContent>
                          <w:p w14:paraId="1282E618" w14:textId="4F88B942" w:rsidR="00781A41" w:rsidRPr="0016164C" w:rsidRDefault="00781A41" w:rsidP="000952C1">
                            <w:pPr>
                              <w:jc w:val="center"/>
                              <w:rPr>
                                <w:sz w:val="56"/>
                                <w:szCs w:val="56"/>
                              </w:rPr>
                            </w:pPr>
                            <w:r>
                              <w:rPr>
                                <w:sz w:val="56"/>
                                <w:szCs w:val="56"/>
                              </w:rPr>
                              <w:t>PERIODO</w:t>
                            </w:r>
                            <w:r w:rsidRPr="0016164C">
                              <w:rPr>
                                <w:sz w:val="56"/>
                                <w:szCs w:val="56"/>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C3ACF" id="_x0000_t202" coordsize="21600,21600" o:spt="202" path="m,l,21600r21600,l21600,xe">
                <v:stroke joinstyle="miter"/>
                <v:path gradientshapeok="t" o:connecttype="rect"/>
              </v:shapetype>
              <v:shape id="Cuadro de texto 2" o:spid="_x0000_s1026" type="#_x0000_t202" style="position:absolute;margin-left:36.75pt;margin-top:492.7pt;width:374.2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">
                <v:textbox>
                  <w:txbxContent>
                    <w:p w14:paraId="1282E618" w14:textId="4F88B942" w:rsidR="00781A41" w:rsidRPr="0016164C" w:rsidRDefault="00781A41" w:rsidP="000952C1">
                      <w:pPr>
                        <w:jc w:val="center"/>
                        <w:rPr>
                          <w:sz w:val="56"/>
                          <w:szCs w:val="56"/>
                        </w:rPr>
                      </w:pPr>
                      <w:r>
                        <w:rPr>
                          <w:sz w:val="56"/>
                          <w:szCs w:val="56"/>
                        </w:rPr>
                        <w:t>PERIODO</w:t>
                      </w:r>
                      <w:r w:rsidRPr="0016164C">
                        <w:rPr>
                          <w:sz w:val="56"/>
                          <w:szCs w:val="56"/>
                        </w:rPr>
                        <w:t xml:space="preserve"> 2023</w:t>
                      </w:r>
                    </w:p>
                  </w:txbxContent>
                </v:textbox>
                <w10:wrap type="square"/>
              </v:shape>
            </w:pict>
          </mc:Fallback>
        </mc:AlternateContent>
      </w:r>
      <w:r w:rsidR="000952C1">
        <w:rPr>
          <w:noProof/>
        </w:rPr>
        <w:drawing>
          <wp:anchor distT="0" distB="0" distL="114300" distR="114300" simplePos="0" relativeHeight="251659264" behindDoc="1" locked="0" layoutInCell="1" allowOverlap="1" wp14:anchorId="1A3829D2" wp14:editId="5E7235EC">
            <wp:simplePos x="0" y="0"/>
            <wp:positionH relativeFrom="page">
              <wp:align>left</wp:align>
            </wp:positionH>
            <wp:positionV relativeFrom="paragraph">
              <wp:posOffset>-914400</wp:posOffset>
            </wp:positionV>
            <wp:extent cx="7971126" cy="103155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971126" cy="10315574"/>
                    </a:xfrm>
                    <a:prstGeom prst="rect">
                      <a:avLst/>
                    </a:prstGeom>
                  </pic:spPr>
                </pic:pic>
              </a:graphicData>
            </a:graphic>
            <wp14:sizeRelH relativeFrom="margin">
              <wp14:pctWidth>0</wp14:pctWidth>
            </wp14:sizeRelH>
            <wp14:sizeRelV relativeFrom="margin">
              <wp14:pctHeight>0</wp14:pctHeight>
            </wp14:sizeRelV>
          </wp:anchor>
        </w:drawing>
      </w:r>
      <w:r w:rsidR="00F84821" w:rsidRPr="003D7692">
        <w:rPr>
          <w:rFonts w:asciiTheme="minorHAnsi" w:hAnsiTheme="minorHAnsi" w:cstheme="minorHAnsi"/>
          <w:lang w:val="es-DO"/>
        </w:rPr>
        <w:br w:type="page"/>
      </w:r>
    </w:p>
    <w:p w14:paraId="688484C7" w14:textId="23FC97A1" w:rsidR="00670CE2" w:rsidRDefault="00091AA3" w:rsidP="00670CE2">
      <w:pPr>
        <w:pStyle w:val="Heading1"/>
        <w:jc w:val="center"/>
        <w:rPr>
          <w:rFonts w:ascii="Times New Roman" w:hAnsi="Times New Roman" w:cs="Times New Roman"/>
          <w:b/>
          <w:color w:val="002060"/>
          <w:sz w:val="36"/>
          <w:szCs w:val="36"/>
          <w:lang w:val="es-DO"/>
        </w:rPr>
      </w:pPr>
      <w:bookmarkStart w:id="1" w:name="_Toc156809306"/>
      <w:r>
        <w:rPr>
          <w:rFonts w:ascii="Times New Roman" w:hAnsi="Times New Roman" w:cs="Times New Roman"/>
          <w:b/>
          <w:color w:val="002060"/>
          <w:sz w:val="36"/>
          <w:szCs w:val="36"/>
          <w:lang w:val="es-DO"/>
        </w:rPr>
        <w:lastRenderedPageBreak/>
        <w:t>ÍNDICE</w:t>
      </w:r>
      <w:r w:rsidR="00670CE2" w:rsidRPr="006D2B42">
        <w:rPr>
          <w:rFonts w:ascii="Times New Roman" w:hAnsi="Times New Roman" w:cs="Times New Roman"/>
          <w:b/>
          <w:color w:val="002060"/>
          <w:sz w:val="36"/>
          <w:szCs w:val="36"/>
          <w:lang w:val="es-DO"/>
        </w:rPr>
        <w:t>:</w:t>
      </w:r>
      <w:bookmarkEnd w:id="1"/>
    </w:p>
    <w:p w14:paraId="1FD61894" w14:textId="77777777" w:rsidR="007A6899" w:rsidRPr="007A6899" w:rsidRDefault="007A6899" w:rsidP="007A6899">
      <w:pPr>
        <w:rPr>
          <w:lang w:val="es-DO"/>
        </w:rPr>
      </w:pPr>
    </w:p>
    <w:sdt>
      <w:sdtPr>
        <w:rPr>
          <w:rFonts w:ascii="Abadi" w:eastAsiaTheme="minorHAnsi" w:hAnsi="Abadi" w:cstheme="minorBidi"/>
          <w:color w:val="auto"/>
          <w:sz w:val="24"/>
          <w:szCs w:val="24"/>
        </w:rPr>
        <w:id w:val="809285410"/>
        <w:docPartObj>
          <w:docPartGallery w:val="Table of Contents"/>
          <w:docPartUnique/>
        </w:docPartObj>
      </w:sdtPr>
      <w:sdtEndPr>
        <w:rPr>
          <w:b/>
          <w:bCs/>
          <w:noProof/>
        </w:rPr>
      </w:sdtEndPr>
      <w:sdtContent>
        <w:p w14:paraId="63ABA1AF" w14:textId="595CA32A" w:rsidR="001B0010" w:rsidRDefault="001B0010">
          <w:pPr>
            <w:pStyle w:val="TOCHeading"/>
          </w:pPr>
        </w:p>
        <w:p w14:paraId="367DA813" w14:textId="65CED806" w:rsidR="00091AA3" w:rsidRDefault="001B0010">
          <w:pPr>
            <w:pStyle w:val="TOC1"/>
            <w:tabs>
              <w:tab w:val="right" w:leader="dot" w:pos="9350"/>
            </w:tabs>
            <w:rPr>
              <w:rFonts w:asciiTheme="minorHAnsi" w:eastAsiaTheme="minorEastAsia" w:hAnsiTheme="minorHAnsi"/>
              <w:noProof/>
              <w:kern w:val="2"/>
              <w:sz w:val="22"/>
              <w:szCs w:val="22"/>
              <w14:ligatures w14:val="standardContextual"/>
            </w:rPr>
          </w:pPr>
          <w:r>
            <w:fldChar w:fldCharType="begin"/>
          </w:r>
          <w:r>
            <w:instrText xml:space="preserve"> TOC \o "1-3" \h \z \u </w:instrText>
          </w:r>
          <w:r>
            <w:fldChar w:fldCharType="separate"/>
          </w:r>
          <w:hyperlink w:anchor="_Toc156809306" w:history="1">
            <w:r w:rsidR="00091AA3" w:rsidRPr="00CB4345">
              <w:rPr>
                <w:rStyle w:val="Hyperlink"/>
                <w:rFonts w:ascii="Times New Roman" w:hAnsi="Times New Roman" w:cs="Times New Roman"/>
                <w:b/>
                <w:noProof/>
                <w:lang w:val="es-DO"/>
              </w:rPr>
              <w:t>ÍNDICE:</w:t>
            </w:r>
            <w:r w:rsidR="00091AA3">
              <w:rPr>
                <w:noProof/>
                <w:webHidden/>
              </w:rPr>
              <w:tab/>
            </w:r>
            <w:r w:rsidR="00091AA3">
              <w:rPr>
                <w:noProof/>
                <w:webHidden/>
              </w:rPr>
              <w:fldChar w:fldCharType="begin"/>
            </w:r>
            <w:r w:rsidR="00091AA3">
              <w:rPr>
                <w:noProof/>
                <w:webHidden/>
              </w:rPr>
              <w:instrText xml:space="preserve"> PAGEREF _Toc156809306 \h </w:instrText>
            </w:r>
            <w:r w:rsidR="00091AA3">
              <w:rPr>
                <w:noProof/>
                <w:webHidden/>
              </w:rPr>
            </w:r>
            <w:r w:rsidR="00091AA3">
              <w:rPr>
                <w:noProof/>
                <w:webHidden/>
              </w:rPr>
              <w:fldChar w:fldCharType="separate"/>
            </w:r>
            <w:r w:rsidR="002D7E54">
              <w:rPr>
                <w:noProof/>
                <w:webHidden/>
              </w:rPr>
              <w:t>2</w:t>
            </w:r>
            <w:r w:rsidR="00091AA3">
              <w:rPr>
                <w:noProof/>
                <w:webHidden/>
              </w:rPr>
              <w:fldChar w:fldCharType="end"/>
            </w:r>
          </w:hyperlink>
        </w:p>
        <w:p w14:paraId="0DA59F79" w14:textId="3194E644" w:rsidR="00091AA3" w:rsidRDefault="00781A41">
          <w:pPr>
            <w:pStyle w:val="TOC1"/>
            <w:tabs>
              <w:tab w:val="right" w:leader="dot" w:pos="9350"/>
            </w:tabs>
            <w:rPr>
              <w:rFonts w:asciiTheme="minorHAnsi" w:eastAsiaTheme="minorEastAsia" w:hAnsiTheme="minorHAnsi"/>
              <w:noProof/>
              <w:kern w:val="2"/>
              <w:sz w:val="22"/>
              <w:szCs w:val="22"/>
              <w14:ligatures w14:val="standardContextual"/>
            </w:rPr>
          </w:pPr>
          <w:hyperlink w:anchor="_Toc156809307" w:history="1">
            <w:r w:rsidR="00091AA3" w:rsidRPr="00CB4345">
              <w:rPr>
                <w:rStyle w:val="Hyperlink"/>
                <w:noProof/>
                <w:lang w:val="es-DO"/>
              </w:rPr>
              <w:t>OBJETIVO:</w:t>
            </w:r>
            <w:r w:rsidR="00091AA3">
              <w:rPr>
                <w:noProof/>
                <w:webHidden/>
              </w:rPr>
              <w:tab/>
            </w:r>
            <w:r w:rsidR="00091AA3">
              <w:rPr>
                <w:noProof/>
                <w:webHidden/>
              </w:rPr>
              <w:fldChar w:fldCharType="begin"/>
            </w:r>
            <w:r w:rsidR="00091AA3">
              <w:rPr>
                <w:noProof/>
                <w:webHidden/>
              </w:rPr>
              <w:instrText xml:space="preserve"> PAGEREF _Toc156809307 \h </w:instrText>
            </w:r>
            <w:r w:rsidR="00091AA3">
              <w:rPr>
                <w:noProof/>
                <w:webHidden/>
              </w:rPr>
            </w:r>
            <w:r w:rsidR="00091AA3">
              <w:rPr>
                <w:noProof/>
                <w:webHidden/>
              </w:rPr>
              <w:fldChar w:fldCharType="separate"/>
            </w:r>
            <w:r w:rsidR="002D7E54">
              <w:rPr>
                <w:noProof/>
                <w:webHidden/>
              </w:rPr>
              <w:t>3</w:t>
            </w:r>
            <w:r w:rsidR="00091AA3">
              <w:rPr>
                <w:noProof/>
                <w:webHidden/>
              </w:rPr>
              <w:fldChar w:fldCharType="end"/>
            </w:r>
          </w:hyperlink>
        </w:p>
        <w:p w14:paraId="25E38BC6" w14:textId="535CA20C" w:rsidR="00091AA3" w:rsidRDefault="00781A41">
          <w:pPr>
            <w:pStyle w:val="TOC1"/>
            <w:tabs>
              <w:tab w:val="right" w:leader="dot" w:pos="9350"/>
            </w:tabs>
            <w:rPr>
              <w:rFonts w:asciiTheme="minorHAnsi" w:eastAsiaTheme="minorEastAsia" w:hAnsiTheme="minorHAnsi"/>
              <w:noProof/>
              <w:kern w:val="2"/>
              <w:sz w:val="22"/>
              <w:szCs w:val="22"/>
              <w14:ligatures w14:val="standardContextual"/>
            </w:rPr>
          </w:pPr>
          <w:hyperlink w:anchor="_Toc156809308" w:history="1">
            <w:r w:rsidR="00091AA3" w:rsidRPr="00CB4345">
              <w:rPr>
                <w:rStyle w:val="Hyperlink"/>
                <w:noProof/>
                <w:lang w:val="es-DO"/>
              </w:rPr>
              <w:t>ALCANCE:</w:t>
            </w:r>
            <w:r w:rsidR="00091AA3">
              <w:rPr>
                <w:noProof/>
                <w:webHidden/>
              </w:rPr>
              <w:tab/>
            </w:r>
            <w:r w:rsidR="00091AA3">
              <w:rPr>
                <w:noProof/>
                <w:webHidden/>
              </w:rPr>
              <w:fldChar w:fldCharType="begin"/>
            </w:r>
            <w:r w:rsidR="00091AA3">
              <w:rPr>
                <w:noProof/>
                <w:webHidden/>
              </w:rPr>
              <w:instrText xml:space="preserve"> PAGEREF _Toc156809308 \h </w:instrText>
            </w:r>
            <w:r w:rsidR="00091AA3">
              <w:rPr>
                <w:noProof/>
                <w:webHidden/>
              </w:rPr>
            </w:r>
            <w:r w:rsidR="00091AA3">
              <w:rPr>
                <w:noProof/>
                <w:webHidden/>
              </w:rPr>
              <w:fldChar w:fldCharType="separate"/>
            </w:r>
            <w:r w:rsidR="002D7E54">
              <w:rPr>
                <w:noProof/>
                <w:webHidden/>
              </w:rPr>
              <w:t>3</w:t>
            </w:r>
            <w:r w:rsidR="00091AA3">
              <w:rPr>
                <w:noProof/>
                <w:webHidden/>
              </w:rPr>
              <w:fldChar w:fldCharType="end"/>
            </w:r>
          </w:hyperlink>
        </w:p>
        <w:p w14:paraId="2575E1DB" w14:textId="5296683B" w:rsidR="00091AA3" w:rsidRDefault="00781A41">
          <w:pPr>
            <w:pStyle w:val="TOC1"/>
            <w:tabs>
              <w:tab w:val="right" w:leader="dot" w:pos="9350"/>
            </w:tabs>
            <w:rPr>
              <w:rFonts w:asciiTheme="minorHAnsi" w:eastAsiaTheme="minorEastAsia" w:hAnsiTheme="minorHAnsi"/>
              <w:noProof/>
              <w:kern w:val="2"/>
              <w:sz w:val="22"/>
              <w:szCs w:val="22"/>
              <w14:ligatures w14:val="standardContextual"/>
            </w:rPr>
          </w:pPr>
          <w:hyperlink w:anchor="_Toc156809309" w:history="1">
            <w:r w:rsidR="00091AA3" w:rsidRPr="00CB4345">
              <w:rPr>
                <w:rStyle w:val="Hyperlink"/>
                <w:noProof/>
                <w:lang w:val="es-DO"/>
              </w:rPr>
              <w:t>PRESENTACIÓN</w:t>
            </w:r>
            <w:r w:rsidR="00091AA3">
              <w:rPr>
                <w:noProof/>
                <w:webHidden/>
              </w:rPr>
              <w:tab/>
            </w:r>
            <w:r w:rsidR="00091AA3">
              <w:rPr>
                <w:noProof/>
                <w:webHidden/>
              </w:rPr>
              <w:fldChar w:fldCharType="begin"/>
            </w:r>
            <w:r w:rsidR="00091AA3">
              <w:rPr>
                <w:noProof/>
                <w:webHidden/>
              </w:rPr>
              <w:instrText xml:space="preserve"> PAGEREF _Toc156809309 \h </w:instrText>
            </w:r>
            <w:r w:rsidR="00091AA3">
              <w:rPr>
                <w:noProof/>
                <w:webHidden/>
              </w:rPr>
            </w:r>
            <w:r w:rsidR="00091AA3">
              <w:rPr>
                <w:noProof/>
                <w:webHidden/>
              </w:rPr>
              <w:fldChar w:fldCharType="separate"/>
            </w:r>
            <w:r w:rsidR="002D7E54">
              <w:rPr>
                <w:noProof/>
                <w:webHidden/>
              </w:rPr>
              <w:t>4</w:t>
            </w:r>
            <w:r w:rsidR="00091AA3">
              <w:rPr>
                <w:noProof/>
                <w:webHidden/>
              </w:rPr>
              <w:fldChar w:fldCharType="end"/>
            </w:r>
          </w:hyperlink>
        </w:p>
        <w:p w14:paraId="36664781" w14:textId="27576A7F" w:rsidR="00091AA3" w:rsidRDefault="00781A41">
          <w:pPr>
            <w:pStyle w:val="TOC1"/>
            <w:tabs>
              <w:tab w:val="right" w:leader="dot" w:pos="9350"/>
            </w:tabs>
            <w:rPr>
              <w:rFonts w:asciiTheme="minorHAnsi" w:eastAsiaTheme="minorEastAsia" w:hAnsiTheme="minorHAnsi"/>
              <w:noProof/>
              <w:kern w:val="2"/>
              <w:sz w:val="22"/>
              <w:szCs w:val="22"/>
              <w14:ligatures w14:val="standardContextual"/>
            </w:rPr>
          </w:pPr>
          <w:hyperlink w:anchor="_Toc156809310" w:history="1">
            <w:r w:rsidR="00091AA3" w:rsidRPr="00CB4345">
              <w:rPr>
                <w:rStyle w:val="Hyperlink"/>
                <w:noProof/>
                <w:lang w:val="es-DO"/>
              </w:rPr>
              <w:t>Áreas de la TSS que inciden en el seguimiento</w:t>
            </w:r>
            <w:r w:rsidR="00091AA3">
              <w:rPr>
                <w:noProof/>
                <w:webHidden/>
              </w:rPr>
              <w:tab/>
            </w:r>
            <w:r w:rsidR="00091AA3">
              <w:rPr>
                <w:noProof/>
                <w:webHidden/>
              </w:rPr>
              <w:fldChar w:fldCharType="begin"/>
            </w:r>
            <w:r w:rsidR="00091AA3">
              <w:rPr>
                <w:noProof/>
                <w:webHidden/>
              </w:rPr>
              <w:instrText xml:space="preserve"> PAGEREF _Toc156809310 \h </w:instrText>
            </w:r>
            <w:r w:rsidR="00091AA3">
              <w:rPr>
                <w:noProof/>
                <w:webHidden/>
              </w:rPr>
            </w:r>
            <w:r w:rsidR="00091AA3">
              <w:rPr>
                <w:noProof/>
                <w:webHidden/>
              </w:rPr>
              <w:fldChar w:fldCharType="separate"/>
            </w:r>
            <w:r w:rsidR="002D7E54">
              <w:rPr>
                <w:noProof/>
                <w:webHidden/>
              </w:rPr>
              <w:t>5</w:t>
            </w:r>
            <w:r w:rsidR="00091AA3">
              <w:rPr>
                <w:noProof/>
                <w:webHidden/>
              </w:rPr>
              <w:fldChar w:fldCharType="end"/>
            </w:r>
          </w:hyperlink>
        </w:p>
        <w:p w14:paraId="0CD1FB81" w14:textId="3273521E" w:rsidR="00091AA3" w:rsidRDefault="00781A41">
          <w:pPr>
            <w:pStyle w:val="TOC2"/>
            <w:tabs>
              <w:tab w:val="right" w:leader="dot" w:pos="9350"/>
            </w:tabs>
            <w:rPr>
              <w:rFonts w:asciiTheme="minorHAnsi" w:eastAsiaTheme="minorEastAsia" w:hAnsiTheme="minorHAnsi"/>
              <w:noProof/>
              <w:kern w:val="2"/>
              <w:sz w:val="22"/>
              <w:szCs w:val="22"/>
              <w14:ligatures w14:val="standardContextual"/>
            </w:rPr>
          </w:pPr>
          <w:hyperlink w:anchor="_Toc156809311" w:history="1">
            <w:r w:rsidR="00091AA3" w:rsidRPr="00CB4345">
              <w:rPr>
                <w:rStyle w:val="Hyperlink"/>
                <w:rFonts w:ascii="Times New Roman" w:hAnsi="Times New Roman" w:cs="Times New Roman"/>
                <w:b/>
                <w:bCs/>
                <w:noProof/>
                <w:lang w:val="es-DO"/>
              </w:rPr>
              <w:t>Filosofía</w:t>
            </w:r>
            <w:r w:rsidR="00091AA3">
              <w:rPr>
                <w:noProof/>
                <w:webHidden/>
              </w:rPr>
              <w:tab/>
            </w:r>
            <w:r w:rsidR="00091AA3">
              <w:rPr>
                <w:noProof/>
                <w:webHidden/>
              </w:rPr>
              <w:fldChar w:fldCharType="begin"/>
            </w:r>
            <w:r w:rsidR="00091AA3">
              <w:rPr>
                <w:noProof/>
                <w:webHidden/>
              </w:rPr>
              <w:instrText xml:space="preserve"> PAGEREF _Toc156809311 \h </w:instrText>
            </w:r>
            <w:r w:rsidR="00091AA3">
              <w:rPr>
                <w:noProof/>
                <w:webHidden/>
              </w:rPr>
            </w:r>
            <w:r w:rsidR="00091AA3">
              <w:rPr>
                <w:noProof/>
                <w:webHidden/>
              </w:rPr>
              <w:fldChar w:fldCharType="separate"/>
            </w:r>
            <w:r w:rsidR="002D7E54">
              <w:rPr>
                <w:noProof/>
                <w:webHidden/>
              </w:rPr>
              <w:t>6</w:t>
            </w:r>
            <w:r w:rsidR="00091AA3">
              <w:rPr>
                <w:noProof/>
                <w:webHidden/>
              </w:rPr>
              <w:fldChar w:fldCharType="end"/>
            </w:r>
          </w:hyperlink>
        </w:p>
        <w:p w14:paraId="6EAA3CF5" w14:textId="6E7C6248" w:rsidR="00091AA3" w:rsidRDefault="00781A41">
          <w:pPr>
            <w:pStyle w:val="TOC2"/>
            <w:tabs>
              <w:tab w:val="right" w:leader="dot" w:pos="9350"/>
            </w:tabs>
            <w:rPr>
              <w:rFonts w:asciiTheme="minorHAnsi" w:eastAsiaTheme="minorEastAsia" w:hAnsiTheme="minorHAnsi"/>
              <w:noProof/>
              <w:kern w:val="2"/>
              <w:sz w:val="22"/>
              <w:szCs w:val="22"/>
              <w14:ligatures w14:val="standardContextual"/>
            </w:rPr>
          </w:pPr>
          <w:hyperlink w:anchor="_Toc156809312" w:history="1">
            <w:r w:rsidR="00091AA3" w:rsidRPr="00CB4345">
              <w:rPr>
                <w:rStyle w:val="Hyperlink"/>
                <w:rFonts w:ascii="Times New Roman" w:hAnsi="Times New Roman" w:cs="Times New Roman"/>
                <w:b/>
                <w:bCs/>
                <w:noProof/>
                <w:lang w:val="es-DO"/>
              </w:rPr>
              <w:t>Misión:</w:t>
            </w:r>
            <w:r w:rsidR="00091AA3">
              <w:rPr>
                <w:noProof/>
                <w:webHidden/>
              </w:rPr>
              <w:tab/>
            </w:r>
            <w:r w:rsidR="00091AA3">
              <w:rPr>
                <w:noProof/>
                <w:webHidden/>
              </w:rPr>
              <w:fldChar w:fldCharType="begin"/>
            </w:r>
            <w:r w:rsidR="00091AA3">
              <w:rPr>
                <w:noProof/>
                <w:webHidden/>
              </w:rPr>
              <w:instrText xml:space="preserve"> PAGEREF _Toc156809312 \h </w:instrText>
            </w:r>
            <w:r w:rsidR="00091AA3">
              <w:rPr>
                <w:noProof/>
                <w:webHidden/>
              </w:rPr>
            </w:r>
            <w:r w:rsidR="00091AA3">
              <w:rPr>
                <w:noProof/>
                <w:webHidden/>
              </w:rPr>
              <w:fldChar w:fldCharType="separate"/>
            </w:r>
            <w:r w:rsidR="002D7E54">
              <w:rPr>
                <w:noProof/>
                <w:webHidden/>
              </w:rPr>
              <w:t>6</w:t>
            </w:r>
            <w:r w:rsidR="00091AA3">
              <w:rPr>
                <w:noProof/>
                <w:webHidden/>
              </w:rPr>
              <w:fldChar w:fldCharType="end"/>
            </w:r>
          </w:hyperlink>
        </w:p>
        <w:p w14:paraId="13F16C95" w14:textId="2BE37900" w:rsidR="00091AA3" w:rsidRDefault="00781A41">
          <w:pPr>
            <w:pStyle w:val="TOC2"/>
            <w:tabs>
              <w:tab w:val="right" w:leader="dot" w:pos="9350"/>
            </w:tabs>
            <w:rPr>
              <w:rFonts w:asciiTheme="minorHAnsi" w:eastAsiaTheme="minorEastAsia" w:hAnsiTheme="minorHAnsi"/>
              <w:noProof/>
              <w:kern w:val="2"/>
              <w:sz w:val="22"/>
              <w:szCs w:val="22"/>
              <w14:ligatures w14:val="standardContextual"/>
            </w:rPr>
          </w:pPr>
          <w:hyperlink w:anchor="_Toc156809313" w:history="1">
            <w:r w:rsidR="00091AA3" w:rsidRPr="00CB4345">
              <w:rPr>
                <w:rStyle w:val="Hyperlink"/>
                <w:rFonts w:ascii="Times New Roman" w:hAnsi="Times New Roman" w:cs="Times New Roman"/>
                <w:b/>
                <w:bCs/>
                <w:noProof/>
                <w:lang w:val="es-DO"/>
              </w:rPr>
              <w:t>Visión:</w:t>
            </w:r>
            <w:r w:rsidR="00091AA3">
              <w:rPr>
                <w:noProof/>
                <w:webHidden/>
              </w:rPr>
              <w:tab/>
            </w:r>
            <w:r w:rsidR="00091AA3">
              <w:rPr>
                <w:noProof/>
                <w:webHidden/>
              </w:rPr>
              <w:fldChar w:fldCharType="begin"/>
            </w:r>
            <w:r w:rsidR="00091AA3">
              <w:rPr>
                <w:noProof/>
                <w:webHidden/>
              </w:rPr>
              <w:instrText xml:space="preserve"> PAGEREF _Toc156809313 \h </w:instrText>
            </w:r>
            <w:r w:rsidR="00091AA3">
              <w:rPr>
                <w:noProof/>
                <w:webHidden/>
              </w:rPr>
            </w:r>
            <w:r w:rsidR="00091AA3">
              <w:rPr>
                <w:noProof/>
                <w:webHidden/>
              </w:rPr>
              <w:fldChar w:fldCharType="separate"/>
            </w:r>
            <w:r w:rsidR="002D7E54">
              <w:rPr>
                <w:noProof/>
                <w:webHidden/>
              </w:rPr>
              <w:t>6</w:t>
            </w:r>
            <w:r w:rsidR="00091AA3">
              <w:rPr>
                <w:noProof/>
                <w:webHidden/>
              </w:rPr>
              <w:fldChar w:fldCharType="end"/>
            </w:r>
          </w:hyperlink>
        </w:p>
        <w:p w14:paraId="2FDF410F" w14:textId="0028ABE2" w:rsidR="00091AA3" w:rsidRDefault="00781A41">
          <w:pPr>
            <w:pStyle w:val="TOC2"/>
            <w:tabs>
              <w:tab w:val="right" w:leader="dot" w:pos="9350"/>
            </w:tabs>
            <w:rPr>
              <w:rFonts w:asciiTheme="minorHAnsi" w:eastAsiaTheme="minorEastAsia" w:hAnsiTheme="minorHAnsi"/>
              <w:noProof/>
              <w:kern w:val="2"/>
              <w:sz w:val="22"/>
              <w:szCs w:val="22"/>
              <w14:ligatures w14:val="standardContextual"/>
            </w:rPr>
          </w:pPr>
          <w:hyperlink w:anchor="_Toc156809314" w:history="1">
            <w:r w:rsidR="00091AA3" w:rsidRPr="00CB4345">
              <w:rPr>
                <w:rStyle w:val="Hyperlink"/>
                <w:rFonts w:ascii="Times New Roman" w:hAnsi="Times New Roman" w:cs="Times New Roman"/>
                <w:b/>
                <w:bCs/>
                <w:noProof/>
                <w:lang w:val="es-DO"/>
              </w:rPr>
              <w:t>Valores:</w:t>
            </w:r>
            <w:r w:rsidR="00091AA3">
              <w:rPr>
                <w:noProof/>
                <w:webHidden/>
              </w:rPr>
              <w:tab/>
            </w:r>
            <w:r w:rsidR="00091AA3">
              <w:rPr>
                <w:noProof/>
                <w:webHidden/>
              </w:rPr>
              <w:fldChar w:fldCharType="begin"/>
            </w:r>
            <w:r w:rsidR="00091AA3">
              <w:rPr>
                <w:noProof/>
                <w:webHidden/>
              </w:rPr>
              <w:instrText xml:space="preserve"> PAGEREF _Toc156809314 \h </w:instrText>
            </w:r>
            <w:r w:rsidR="00091AA3">
              <w:rPr>
                <w:noProof/>
                <w:webHidden/>
              </w:rPr>
            </w:r>
            <w:r w:rsidR="00091AA3">
              <w:rPr>
                <w:noProof/>
                <w:webHidden/>
              </w:rPr>
              <w:fldChar w:fldCharType="separate"/>
            </w:r>
            <w:r w:rsidR="002D7E54">
              <w:rPr>
                <w:noProof/>
                <w:webHidden/>
              </w:rPr>
              <w:t>6</w:t>
            </w:r>
            <w:r w:rsidR="00091AA3">
              <w:rPr>
                <w:noProof/>
                <w:webHidden/>
              </w:rPr>
              <w:fldChar w:fldCharType="end"/>
            </w:r>
          </w:hyperlink>
        </w:p>
        <w:p w14:paraId="22CFA761" w14:textId="1D9068A9" w:rsidR="00091AA3" w:rsidRDefault="00781A41">
          <w:pPr>
            <w:pStyle w:val="TOC1"/>
            <w:tabs>
              <w:tab w:val="right" w:leader="dot" w:pos="9350"/>
            </w:tabs>
            <w:rPr>
              <w:rFonts w:asciiTheme="minorHAnsi" w:eastAsiaTheme="minorEastAsia" w:hAnsiTheme="minorHAnsi"/>
              <w:noProof/>
              <w:kern w:val="2"/>
              <w:sz w:val="22"/>
              <w:szCs w:val="22"/>
              <w14:ligatures w14:val="standardContextual"/>
            </w:rPr>
          </w:pPr>
          <w:hyperlink w:anchor="_Toc156809315" w:history="1">
            <w:r w:rsidR="00091AA3" w:rsidRPr="00CB4345">
              <w:rPr>
                <w:rStyle w:val="Hyperlink"/>
                <w:noProof/>
                <w:lang w:val="es-DO"/>
              </w:rPr>
              <w:t>Informe de Ejecución Plan Operativo Anual 2023</w:t>
            </w:r>
            <w:r w:rsidR="00091AA3">
              <w:rPr>
                <w:noProof/>
                <w:webHidden/>
              </w:rPr>
              <w:tab/>
            </w:r>
            <w:r w:rsidR="00091AA3">
              <w:rPr>
                <w:noProof/>
                <w:webHidden/>
              </w:rPr>
              <w:fldChar w:fldCharType="begin"/>
            </w:r>
            <w:r w:rsidR="00091AA3">
              <w:rPr>
                <w:noProof/>
                <w:webHidden/>
              </w:rPr>
              <w:instrText xml:space="preserve"> PAGEREF _Toc156809315 \h </w:instrText>
            </w:r>
            <w:r w:rsidR="00091AA3">
              <w:rPr>
                <w:noProof/>
                <w:webHidden/>
              </w:rPr>
            </w:r>
            <w:r w:rsidR="00091AA3">
              <w:rPr>
                <w:noProof/>
                <w:webHidden/>
              </w:rPr>
              <w:fldChar w:fldCharType="separate"/>
            </w:r>
            <w:r w:rsidR="002D7E54">
              <w:rPr>
                <w:noProof/>
                <w:webHidden/>
              </w:rPr>
              <w:t>8</w:t>
            </w:r>
            <w:r w:rsidR="00091AA3">
              <w:rPr>
                <w:noProof/>
                <w:webHidden/>
              </w:rPr>
              <w:fldChar w:fldCharType="end"/>
            </w:r>
          </w:hyperlink>
        </w:p>
        <w:p w14:paraId="1355004B" w14:textId="09D51E20" w:rsidR="00091AA3" w:rsidRDefault="00781A41">
          <w:pPr>
            <w:pStyle w:val="TOC2"/>
            <w:tabs>
              <w:tab w:val="right" w:leader="dot" w:pos="9350"/>
            </w:tabs>
            <w:rPr>
              <w:rFonts w:asciiTheme="minorHAnsi" w:eastAsiaTheme="minorEastAsia" w:hAnsiTheme="minorHAnsi"/>
              <w:noProof/>
              <w:kern w:val="2"/>
              <w:sz w:val="22"/>
              <w:szCs w:val="22"/>
              <w14:ligatures w14:val="standardContextual"/>
            </w:rPr>
          </w:pPr>
          <w:hyperlink w:anchor="_Toc156809316" w:history="1">
            <w:r w:rsidR="00091AA3" w:rsidRPr="00CB4345">
              <w:rPr>
                <w:rStyle w:val="Hyperlink"/>
                <w:rFonts w:ascii="Times New Roman" w:hAnsi="Times New Roman" w:cs="Times New Roman"/>
                <w:b/>
                <w:bCs/>
                <w:noProof/>
                <w:lang w:val="es-DO"/>
              </w:rPr>
              <w:t>Metodología de cálculo:</w:t>
            </w:r>
            <w:r w:rsidR="00091AA3">
              <w:rPr>
                <w:noProof/>
                <w:webHidden/>
              </w:rPr>
              <w:tab/>
            </w:r>
            <w:r w:rsidR="00091AA3">
              <w:rPr>
                <w:noProof/>
                <w:webHidden/>
              </w:rPr>
              <w:fldChar w:fldCharType="begin"/>
            </w:r>
            <w:r w:rsidR="00091AA3">
              <w:rPr>
                <w:noProof/>
                <w:webHidden/>
              </w:rPr>
              <w:instrText xml:space="preserve"> PAGEREF _Toc156809316 \h </w:instrText>
            </w:r>
            <w:r w:rsidR="00091AA3">
              <w:rPr>
                <w:noProof/>
                <w:webHidden/>
              </w:rPr>
            </w:r>
            <w:r w:rsidR="00091AA3">
              <w:rPr>
                <w:noProof/>
                <w:webHidden/>
              </w:rPr>
              <w:fldChar w:fldCharType="separate"/>
            </w:r>
            <w:r w:rsidR="002D7E54">
              <w:rPr>
                <w:noProof/>
                <w:webHidden/>
              </w:rPr>
              <w:t>8</w:t>
            </w:r>
            <w:r w:rsidR="00091AA3">
              <w:rPr>
                <w:noProof/>
                <w:webHidden/>
              </w:rPr>
              <w:fldChar w:fldCharType="end"/>
            </w:r>
          </w:hyperlink>
        </w:p>
        <w:p w14:paraId="715142B1" w14:textId="7A394E31" w:rsidR="00091AA3" w:rsidRDefault="00781A41">
          <w:pPr>
            <w:pStyle w:val="TOC1"/>
            <w:tabs>
              <w:tab w:val="right" w:leader="dot" w:pos="9350"/>
            </w:tabs>
            <w:rPr>
              <w:rFonts w:asciiTheme="minorHAnsi" w:eastAsiaTheme="minorEastAsia" w:hAnsiTheme="minorHAnsi"/>
              <w:noProof/>
              <w:kern w:val="2"/>
              <w:sz w:val="22"/>
              <w:szCs w:val="22"/>
              <w14:ligatures w14:val="standardContextual"/>
            </w:rPr>
          </w:pPr>
          <w:hyperlink w:anchor="_Toc156809318" w:history="1">
            <w:r w:rsidR="00091AA3" w:rsidRPr="00CB4345">
              <w:rPr>
                <w:rStyle w:val="Hyperlink"/>
                <w:noProof/>
                <w:lang w:val="es-DO"/>
              </w:rPr>
              <w:t>Detalle ejecución Plan Operativo Anual:</w:t>
            </w:r>
            <w:r w:rsidR="00091AA3">
              <w:rPr>
                <w:noProof/>
                <w:webHidden/>
              </w:rPr>
              <w:tab/>
            </w:r>
            <w:r w:rsidR="00091AA3">
              <w:rPr>
                <w:noProof/>
                <w:webHidden/>
              </w:rPr>
              <w:fldChar w:fldCharType="begin"/>
            </w:r>
            <w:r w:rsidR="00091AA3">
              <w:rPr>
                <w:noProof/>
                <w:webHidden/>
              </w:rPr>
              <w:instrText xml:space="preserve"> PAGEREF _Toc156809318 \h </w:instrText>
            </w:r>
            <w:r w:rsidR="00091AA3">
              <w:rPr>
                <w:noProof/>
                <w:webHidden/>
              </w:rPr>
            </w:r>
            <w:r w:rsidR="00091AA3">
              <w:rPr>
                <w:noProof/>
                <w:webHidden/>
              </w:rPr>
              <w:fldChar w:fldCharType="separate"/>
            </w:r>
            <w:r w:rsidR="002D7E54">
              <w:rPr>
                <w:noProof/>
                <w:webHidden/>
              </w:rPr>
              <w:t>10</w:t>
            </w:r>
            <w:r w:rsidR="00091AA3">
              <w:rPr>
                <w:noProof/>
                <w:webHidden/>
              </w:rPr>
              <w:fldChar w:fldCharType="end"/>
            </w:r>
          </w:hyperlink>
        </w:p>
        <w:p w14:paraId="0A540D22" w14:textId="74E13FA1" w:rsidR="00091AA3" w:rsidRDefault="00781A41" w:rsidP="00BE17DD">
          <w:pPr>
            <w:pStyle w:val="TOC1"/>
            <w:tabs>
              <w:tab w:val="right" w:leader="dot" w:pos="9350"/>
            </w:tabs>
            <w:rPr>
              <w:rFonts w:asciiTheme="minorHAnsi" w:eastAsiaTheme="minorEastAsia" w:hAnsiTheme="minorHAnsi"/>
              <w:noProof/>
              <w:kern w:val="2"/>
              <w:sz w:val="22"/>
              <w:szCs w:val="22"/>
              <w14:ligatures w14:val="standardContextual"/>
            </w:rPr>
          </w:pPr>
          <w:hyperlink w:anchor="_Toc156809319" w:history="1">
            <w:r w:rsidR="00091AA3" w:rsidRPr="00CB4345">
              <w:rPr>
                <w:rStyle w:val="Hyperlink"/>
                <w:noProof/>
                <w:lang w:val="es-DO"/>
              </w:rPr>
              <w:t>Anexo:</w:t>
            </w:r>
            <w:r w:rsidR="00091AA3">
              <w:rPr>
                <w:noProof/>
                <w:webHidden/>
              </w:rPr>
              <w:tab/>
            </w:r>
            <w:r w:rsidR="00091AA3">
              <w:rPr>
                <w:noProof/>
                <w:webHidden/>
              </w:rPr>
              <w:fldChar w:fldCharType="begin"/>
            </w:r>
            <w:r w:rsidR="00091AA3">
              <w:rPr>
                <w:noProof/>
                <w:webHidden/>
              </w:rPr>
              <w:instrText xml:space="preserve"> PAGEREF _Toc156809319 \h </w:instrText>
            </w:r>
            <w:r w:rsidR="00091AA3">
              <w:rPr>
                <w:noProof/>
                <w:webHidden/>
              </w:rPr>
            </w:r>
            <w:r w:rsidR="00091AA3">
              <w:rPr>
                <w:noProof/>
                <w:webHidden/>
              </w:rPr>
              <w:fldChar w:fldCharType="separate"/>
            </w:r>
            <w:r w:rsidR="002D7E54">
              <w:rPr>
                <w:noProof/>
                <w:webHidden/>
              </w:rPr>
              <w:t>23</w:t>
            </w:r>
            <w:r w:rsidR="00091AA3">
              <w:rPr>
                <w:noProof/>
                <w:webHidden/>
              </w:rPr>
              <w:fldChar w:fldCharType="end"/>
            </w:r>
          </w:hyperlink>
        </w:p>
        <w:p w14:paraId="4A66B115" w14:textId="449F1862" w:rsidR="001B0010" w:rsidRDefault="001B0010">
          <w:r>
            <w:rPr>
              <w:b/>
              <w:bCs/>
              <w:noProof/>
            </w:rPr>
            <w:fldChar w:fldCharType="end"/>
          </w:r>
        </w:p>
      </w:sdtContent>
    </w:sdt>
    <w:p w14:paraId="746E5197" w14:textId="77777777" w:rsidR="00670CE2" w:rsidRPr="00670CE2" w:rsidRDefault="00670CE2" w:rsidP="00670CE2">
      <w:pPr>
        <w:pStyle w:val="Heading1"/>
        <w:rPr>
          <w:lang w:val="es-DO"/>
        </w:rPr>
      </w:pPr>
    </w:p>
    <w:p w14:paraId="607FB157" w14:textId="3EE6A7DA" w:rsidR="00670CE2" w:rsidRDefault="00670CE2">
      <w:pPr>
        <w:rPr>
          <w:rFonts w:ascii="Times New Roman" w:eastAsiaTheme="majorEastAsia" w:hAnsi="Times New Roman" w:cs="Times New Roman"/>
          <w:b/>
          <w:color w:val="002060"/>
          <w:sz w:val="36"/>
          <w:szCs w:val="36"/>
          <w:lang w:val="es-DO"/>
        </w:rPr>
      </w:pPr>
    </w:p>
    <w:p w14:paraId="25833127" w14:textId="77777777" w:rsidR="00670CE2" w:rsidRDefault="00670CE2">
      <w:pPr>
        <w:rPr>
          <w:rFonts w:ascii="Times New Roman" w:eastAsiaTheme="majorEastAsia" w:hAnsi="Times New Roman" w:cs="Times New Roman"/>
          <w:b/>
          <w:color w:val="002060"/>
          <w:sz w:val="36"/>
          <w:szCs w:val="36"/>
          <w:lang w:val="es-DO"/>
        </w:rPr>
      </w:pPr>
      <w:r>
        <w:rPr>
          <w:rFonts w:ascii="Times New Roman" w:hAnsi="Times New Roman" w:cs="Times New Roman"/>
          <w:b/>
          <w:color w:val="002060"/>
          <w:sz w:val="36"/>
          <w:szCs w:val="36"/>
          <w:lang w:val="es-DO"/>
        </w:rPr>
        <w:br w:type="page"/>
      </w:r>
    </w:p>
    <w:p w14:paraId="38951B59" w14:textId="7ED3FC4E" w:rsidR="00F84821" w:rsidRPr="006D2B42" w:rsidRDefault="00F84821" w:rsidP="00670CE2">
      <w:pPr>
        <w:pStyle w:val="Heading1"/>
        <w:rPr>
          <w:lang w:val="es-DO"/>
        </w:rPr>
      </w:pPr>
      <w:bookmarkStart w:id="2" w:name="_Toc156809307"/>
      <w:r w:rsidRPr="006D2B42">
        <w:rPr>
          <w:lang w:val="es-DO"/>
        </w:rPr>
        <w:lastRenderedPageBreak/>
        <w:t>OBJETIVO:</w:t>
      </w:r>
      <w:bookmarkEnd w:id="0"/>
      <w:bookmarkEnd w:id="2"/>
    </w:p>
    <w:p w14:paraId="4B46E505" w14:textId="5FB90FF5" w:rsidR="00F84821" w:rsidRPr="006D2B42" w:rsidRDefault="00F84821" w:rsidP="00F84821">
      <w:pPr>
        <w:spacing w:line="360" w:lineRule="auto"/>
        <w:jc w:val="both"/>
        <w:rPr>
          <w:rFonts w:ascii="Times New Roman" w:hAnsi="Times New Roman" w:cs="Times New Roman"/>
          <w:lang w:val="es-DO"/>
        </w:rPr>
      </w:pPr>
      <w:r w:rsidRPr="006D2B42">
        <w:rPr>
          <w:rFonts w:ascii="Times New Roman" w:hAnsi="Times New Roman" w:cs="Times New Roman"/>
          <w:lang w:val="es-DO"/>
        </w:rPr>
        <w:t>El presente documento tiene como propósito dar a conocer los resultados obtenidos en el Plan Operativo Anual</w:t>
      </w:r>
      <w:r w:rsidR="00091AA3">
        <w:rPr>
          <w:rFonts w:ascii="Times New Roman" w:hAnsi="Times New Roman" w:cs="Times New Roman"/>
          <w:lang w:val="es-DO"/>
        </w:rPr>
        <w:t xml:space="preserve"> (POA)</w:t>
      </w:r>
      <w:r w:rsidRPr="006D2B42">
        <w:rPr>
          <w:rFonts w:ascii="Times New Roman" w:hAnsi="Times New Roman" w:cs="Times New Roman"/>
          <w:lang w:val="es-DO"/>
        </w:rPr>
        <w:t xml:space="preserve"> por las distintas áreas misionales y </w:t>
      </w:r>
      <w:r w:rsidR="00091AA3">
        <w:rPr>
          <w:rFonts w:ascii="Times New Roman" w:hAnsi="Times New Roman" w:cs="Times New Roman"/>
          <w:lang w:val="es-DO"/>
        </w:rPr>
        <w:t xml:space="preserve">áreas </w:t>
      </w:r>
      <w:r w:rsidRPr="006D2B42">
        <w:rPr>
          <w:rFonts w:ascii="Times New Roman" w:hAnsi="Times New Roman" w:cs="Times New Roman"/>
          <w:lang w:val="es-DO"/>
        </w:rPr>
        <w:t>de apoyo de la Tesorería de la Seguridad Social</w:t>
      </w:r>
      <w:r w:rsidR="00091AA3">
        <w:rPr>
          <w:rFonts w:ascii="Times New Roman" w:hAnsi="Times New Roman" w:cs="Times New Roman"/>
          <w:lang w:val="es-DO"/>
        </w:rPr>
        <w:t xml:space="preserve"> (TSS)</w:t>
      </w:r>
      <w:r w:rsidRPr="006D2B42">
        <w:rPr>
          <w:rFonts w:ascii="Times New Roman" w:hAnsi="Times New Roman" w:cs="Times New Roman"/>
          <w:lang w:val="es-DO"/>
        </w:rPr>
        <w:t xml:space="preserve"> durante el </w:t>
      </w:r>
      <w:r w:rsidR="0016164C">
        <w:rPr>
          <w:rFonts w:ascii="Times New Roman" w:hAnsi="Times New Roman" w:cs="Times New Roman"/>
          <w:lang w:val="es-DO"/>
        </w:rPr>
        <w:t>año</w:t>
      </w:r>
      <w:r w:rsidRPr="006D2B42">
        <w:rPr>
          <w:rFonts w:ascii="Times New Roman" w:hAnsi="Times New Roman" w:cs="Times New Roman"/>
          <w:lang w:val="es-DO"/>
        </w:rPr>
        <w:t xml:space="preserve"> 202</w:t>
      </w:r>
      <w:r w:rsidR="007C2DF5" w:rsidRPr="006D2B42">
        <w:rPr>
          <w:rFonts w:ascii="Times New Roman" w:hAnsi="Times New Roman" w:cs="Times New Roman"/>
          <w:lang w:val="es-DO"/>
        </w:rPr>
        <w:t>3</w:t>
      </w:r>
      <w:r w:rsidRPr="006D2B42">
        <w:rPr>
          <w:rFonts w:ascii="Times New Roman" w:hAnsi="Times New Roman" w:cs="Times New Roman"/>
          <w:lang w:val="es-DO"/>
        </w:rPr>
        <w:t xml:space="preserve">, así como, las diferentes actividades que </w:t>
      </w:r>
      <w:r w:rsidR="007C2DF5" w:rsidRPr="006D2B42">
        <w:rPr>
          <w:rFonts w:ascii="Times New Roman" w:hAnsi="Times New Roman" w:cs="Times New Roman"/>
          <w:lang w:val="es-DO"/>
        </w:rPr>
        <w:t xml:space="preserve">se </w:t>
      </w:r>
      <w:r w:rsidRPr="006D2B42">
        <w:rPr>
          <w:rFonts w:ascii="Times New Roman" w:hAnsi="Times New Roman" w:cs="Times New Roman"/>
          <w:lang w:val="es-DO"/>
        </w:rPr>
        <w:t>estuvieron realizando para cumplir con las metas propuestas.</w:t>
      </w:r>
    </w:p>
    <w:p w14:paraId="42CC0694" w14:textId="77777777" w:rsidR="00F84821" w:rsidRPr="006D2B42" w:rsidRDefault="00F84821" w:rsidP="00F84821">
      <w:pPr>
        <w:pStyle w:val="Heading1"/>
        <w:rPr>
          <w:rFonts w:ascii="Times New Roman" w:hAnsi="Times New Roman" w:cs="Times New Roman"/>
          <w:sz w:val="24"/>
          <w:szCs w:val="24"/>
          <w:lang w:val="es-DO"/>
        </w:rPr>
      </w:pPr>
    </w:p>
    <w:p w14:paraId="282540B2" w14:textId="77777777" w:rsidR="00F84821" w:rsidRPr="006D2B42" w:rsidRDefault="00F84821" w:rsidP="00670CE2">
      <w:pPr>
        <w:pStyle w:val="Heading1"/>
        <w:rPr>
          <w:lang w:val="es-DO"/>
        </w:rPr>
      </w:pPr>
      <w:bookmarkStart w:id="3" w:name="_Toc128664472"/>
      <w:bookmarkStart w:id="4" w:name="_Toc156809308"/>
      <w:r w:rsidRPr="006D2B42">
        <w:rPr>
          <w:lang w:val="es-DO"/>
        </w:rPr>
        <w:t>ALCANCE:</w:t>
      </w:r>
      <w:bookmarkEnd w:id="3"/>
      <w:bookmarkEnd w:id="4"/>
    </w:p>
    <w:p w14:paraId="382FB9D7" w14:textId="7B96852F" w:rsidR="00F84821" w:rsidRPr="006D2B42" w:rsidRDefault="00AF69BC" w:rsidP="00F84821">
      <w:pPr>
        <w:spacing w:line="360" w:lineRule="auto"/>
        <w:rPr>
          <w:rFonts w:ascii="Times New Roman" w:eastAsiaTheme="majorEastAsia" w:hAnsi="Times New Roman" w:cs="Times New Roman"/>
          <w:color w:val="2F5496" w:themeColor="accent1" w:themeShade="BF"/>
          <w:lang w:val="es-DO"/>
        </w:rPr>
      </w:pPr>
      <w:r>
        <w:rPr>
          <w:rFonts w:ascii="Times New Roman" w:hAnsi="Times New Roman" w:cs="Times New Roman"/>
          <w:lang w:val="es-DO"/>
        </w:rPr>
        <w:t>P</w:t>
      </w:r>
      <w:r w:rsidR="006623AA">
        <w:rPr>
          <w:rFonts w:ascii="Times New Roman" w:hAnsi="Times New Roman" w:cs="Times New Roman"/>
          <w:lang w:val="es-DO"/>
        </w:rPr>
        <w:t>roductos</w:t>
      </w:r>
      <w:r w:rsidR="006623AA" w:rsidRPr="006D2B42">
        <w:rPr>
          <w:rFonts w:ascii="Times New Roman" w:hAnsi="Times New Roman" w:cs="Times New Roman"/>
          <w:lang w:val="es-DO"/>
        </w:rPr>
        <w:t xml:space="preserve"> </w:t>
      </w:r>
      <w:r w:rsidR="00F84821" w:rsidRPr="006D2B42">
        <w:rPr>
          <w:rFonts w:ascii="Times New Roman" w:hAnsi="Times New Roman" w:cs="Times New Roman"/>
          <w:lang w:val="es-DO"/>
        </w:rPr>
        <w:t>definid</w:t>
      </w:r>
      <w:r w:rsidR="006623AA">
        <w:rPr>
          <w:rFonts w:ascii="Times New Roman" w:hAnsi="Times New Roman" w:cs="Times New Roman"/>
          <w:lang w:val="es-DO"/>
        </w:rPr>
        <w:t>o</w:t>
      </w:r>
      <w:r w:rsidR="00F84821" w:rsidRPr="006D2B42">
        <w:rPr>
          <w:rFonts w:ascii="Times New Roman" w:hAnsi="Times New Roman" w:cs="Times New Roman"/>
          <w:lang w:val="es-DO"/>
        </w:rPr>
        <w:t>s en el Plan Operativo Anual</w:t>
      </w:r>
      <w:r w:rsidR="00091AA3">
        <w:rPr>
          <w:rFonts w:ascii="Times New Roman" w:hAnsi="Times New Roman" w:cs="Times New Roman"/>
          <w:lang w:val="es-DO"/>
        </w:rPr>
        <w:t xml:space="preserve"> (POA)</w:t>
      </w:r>
      <w:r w:rsidR="00F84821" w:rsidRPr="006D2B42">
        <w:rPr>
          <w:rFonts w:ascii="Times New Roman" w:hAnsi="Times New Roman" w:cs="Times New Roman"/>
          <w:lang w:val="es-DO"/>
        </w:rPr>
        <w:t xml:space="preserve"> en la Tesorería de la Seguridad Social.</w:t>
      </w:r>
      <w:r w:rsidR="00F84821" w:rsidRPr="006D2B42">
        <w:rPr>
          <w:rFonts w:ascii="Times New Roman" w:hAnsi="Times New Roman" w:cs="Times New Roman"/>
          <w:lang w:val="es-DO"/>
        </w:rPr>
        <w:br w:type="page"/>
      </w:r>
    </w:p>
    <w:p w14:paraId="19F94A65" w14:textId="77777777" w:rsidR="00F84821" w:rsidRPr="006D2B42" w:rsidRDefault="00F84821" w:rsidP="00670CE2">
      <w:pPr>
        <w:pStyle w:val="Heading1"/>
        <w:rPr>
          <w:lang w:val="es-DO"/>
        </w:rPr>
      </w:pPr>
      <w:bookmarkStart w:id="5" w:name="_Toc128664473"/>
      <w:bookmarkStart w:id="6" w:name="_Toc156809309"/>
      <w:r w:rsidRPr="006D2B42">
        <w:rPr>
          <w:lang w:val="es-DO"/>
        </w:rPr>
        <w:lastRenderedPageBreak/>
        <w:t>PRESENTACIÓN</w:t>
      </w:r>
      <w:bookmarkEnd w:id="5"/>
      <w:bookmarkEnd w:id="6"/>
    </w:p>
    <w:p w14:paraId="35F939E1" w14:textId="77777777" w:rsidR="00D27087" w:rsidRPr="006D2B42" w:rsidRDefault="00D27087" w:rsidP="00D27087">
      <w:pPr>
        <w:spacing w:line="360" w:lineRule="auto"/>
        <w:jc w:val="both"/>
        <w:rPr>
          <w:rFonts w:ascii="Times New Roman" w:hAnsi="Times New Roman" w:cs="Times New Roman"/>
          <w:lang w:val="es-DO"/>
        </w:rPr>
      </w:pPr>
      <w:r w:rsidRPr="006D2B42">
        <w:rPr>
          <w:rFonts w:ascii="Times New Roman" w:hAnsi="Times New Roman" w:cs="Times New Roman"/>
          <w:lang w:val="es-DO"/>
        </w:rPr>
        <w:t>La TSS es la responsable de la administración del Sistema Único de Información y Recaudo</w:t>
      </w:r>
      <w:r>
        <w:rPr>
          <w:rFonts w:ascii="Times New Roman" w:hAnsi="Times New Roman" w:cs="Times New Roman"/>
          <w:lang w:val="es-DO"/>
        </w:rPr>
        <w:t xml:space="preserve"> (SUIR)</w:t>
      </w:r>
      <w:r w:rsidRPr="006D2B42">
        <w:rPr>
          <w:rFonts w:ascii="Times New Roman" w:hAnsi="Times New Roman" w:cs="Times New Roman"/>
          <w:lang w:val="es-DO"/>
        </w:rPr>
        <w:t xml:space="preserve">, la distribución y pago de los recursos del Sistema Dominicano de Seguridad Social, mediante una gestión modelo, confiable, enfocada en el servicio y compromiso, con eficiencia y transparencia. </w:t>
      </w:r>
    </w:p>
    <w:p w14:paraId="3D22F1DA" w14:textId="05C1579E" w:rsidR="00F84821" w:rsidRPr="006D2B42" w:rsidRDefault="00F84821" w:rsidP="00F84821">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El Plan Operativo Anual (POA) de la Tesorería de la Seguridad Social (TSS), constituye una herramienta de planificación institucional de corto plazo que refleja </w:t>
      </w:r>
      <w:r w:rsidR="00C92E71">
        <w:rPr>
          <w:rFonts w:ascii="Times New Roman" w:hAnsi="Times New Roman" w:cs="Times New Roman"/>
          <w:lang w:val="es-DO"/>
        </w:rPr>
        <w:t>los</w:t>
      </w:r>
      <w:r w:rsidRPr="006D2B42">
        <w:rPr>
          <w:rFonts w:ascii="Times New Roman" w:hAnsi="Times New Roman" w:cs="Times New Roman"/>
          <w:lang w:val="es-DO"/>
        </w:rPr>
        <w:t xml:space="preserve"> productos y actividades que las distintas áreas organizacionales se proponen llevar a cabo durante el período 202</w:t>
      </w:r>
      <w:r w:rsidR="007C2DF5" w:rsidRPr="006D2B42">
        <w:rPr>
          <w:rFonts w:ascii="Times New Roman" w:hAnsi="Times New Roman" w:cs="Times New Roman"/>
          <w:lang w:val="es-DO"/>
        </w:rPr>
        <w:t>3</w:t>
      </w:r>
      <w:r w:rsidRPr="006D2B42">
        <w:rPr>
          <w:rFonts w:ascii="Times New Roman" w:hAnsi="Times New Roman" w:cs="Times New Roman"/>
          <w:lang w:val="es-DO"/>
        </w:rPr>
        <w:t xml:space="preserve">. Sirve de base para el monitoreo y la evaluación de la ejecución de las acciones programadas. </w:t>
      </w:r>
    </w:p>
    <w:p w14:paraId="58894B3E" w14:textId="6977778B" w:rsidR="00F84821" w:rsidRPr="006D2B42" w:rsidRDefault="00F84821" w:rsidP="00F84821">
      <w:pPr>
        <w:spacing w:line="360" w:lineRule="auto"/>
        <w:jc w:val="both"/>
        <w:rPr>
          <w:rFonts w:ascii="Times New Roman" w:hAnsi="Times New Roman" w:cs="Times New Roman"/>
          <w:lang w:val="es-DO"/>
        </w:rPr>
      </w:pPr>
      <w:r w:rsidRPr="006D2B42">
        <w:rPr>
          <w:rFonts w:ascii="Times New Roman" w:hAnsi="Times New Roman" w:cs="Times New Roman"/>
          <w:lang w:val="es-DO"/>
        </w:rPr>
        <w:t>Con la finalidad de mostrar el comportamiento de los productos planificados por las unidades organizativas para el año 202</w:t>
      </w:r>
      <w:r w:rsidR="00AF53CD" w:rsidRPr="006D2B42">
        <w:rPr>
          <w:rFonts w:ascii="Times New Roman" w:hAnsi="Times New Roman" w:cs="Times New Roman"/>
          <w:lang w:val="es-DO"/>
        </w:rPr>
        <w:t>3</w:t>
      </w:r>
      <w:r w:rsidRPr="006D2B42">
        <w:rPr>
          <w:rFonts w:ascii="Times New Roman" w:hAnsi="Times New Roman" w:cs="Times New Roman"/>
          <w:lang w:val="es-DO"/>
        </w:rPr>
        <w:t>, la Dirección de Planificación y Desarrollo, ente responsable de coordinar el proceso de formulación, monitoreo y evaluación de los planes operativos, presenta el Informe de Gestión del Plan Operativo Anual 202</w:t>
      </w:r>
      <w:r w:rsidR="007B62AF" w:rsidRPr="006D2B42">
        <w:rPr>
          <w:rFonts w:ascii="Times New Roman" w:hAnsi="Times New Roman" w:cs="Times New Roman"/>
          <w:lang w:val="es-DO"/>
        </w:rPr>
        <w:t>3</w:t>
      </w:r>
      <w:r w:rsidR="00092794">
        <w:rPr>
          <w:rFonts w:ascii="Times New Roman" w:hAnsi="Times New Roman" w:cs="Times New Roman"/>
          <w:lang w:val="es-DO"/>
        </w:rPr>
        <w:t>.</w:t>
      </w:r>
    </w:p>
    <w:p w14:paraId="261860BE" w14:textId="5C0B0B28" w:rsidR="00F84821" w:rsidRPr="006D2B42" w:rsidRDefault="00F84821" w:rsidP="00F84821">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En el contenido de este informe señalamos los aspectos metodológicos considerados para el proceso de </w:t>
      </w:r>
      <w:r w:rsidR="001446E4">
        <w:rPr>
          <w:rFonts w:ascii="Times New Roman" w:hAnsi="Times New Roman" w:cs="Times New Roman"/>
          <w:lang w:val="es-DO"/>
        </w:rPr>
        <w:t xml:space="preserve">monitoreo y </w:t>
      </w:r>
      <w:r w:rsidRPr="006D2B42">
        <w:rPr>
          <w:rFonts w:ascii="Times New Roman" w:hAnsi="Times New Roman" w:cs="Times New Roman"/>
          <w:lang w:val="es-DO"/>
        </w:rPr>
        <w:t>evaluación, se incluye un resumen de los hallazgos más relevantes de cada área organizacional, así como una serie de consideraciones generales y/o recomendaciones para la mejora continua en el ejercicio de la planificación institucional.</w:t>
      </w:r>
    </w:p>
    <w:p w14:paraId="10442873" w14:textId="77777777" w:rsidR="00F84821" w:rsidRPr="006D2B42" w:rsidRDefault="00F84821" w:rsidP="00F84821">
      <w:pPr>
        <w:spacing w:line="360" w:lineRule="auto"/>
        <w:jc w:val="both"/>
        <w:rPr>
          <w:rFonts w:ascii="Times New Roman" w:hAnsi="Times New Roman" w:cs="Times New Roman"/>
          <w:lang w:val="es-DO"/>
        </w:rPr>
      </w:pPr>
      <w:r w:rsidRPr="006D2B42">
        <w:rPr>
          <w:rFonts w:ascii="Times New Roman" w:hAnsi="Times New Roman" w:cs="Times New Roman"/>
          <w:lang w:val="es-DO"/>
        </w:rPr>
        <w:t>Son presentados los proyectos planificados y sus avances de cumplimiento, que permitieron mejorar los servicios de asistencia a los empleadores, el desarrollo de las operaciones, prevención y control de los posibles incumplimientos y las recaudaciones del año en cuestión.</w:t>
      </w:r>
    </w:p>
    <w:p w14:paraId="58952697" w14:textId="10B67BFE" w:rsidR="00F84821" w:rsidRPr="006D2B42" w:rsidRDefault="00F84821" w:rsidP="006D2B42">
      <w:pPr>
        <w:spacing w:line="360" w:lineRule="auto"/>
        <w:jc w:val="both"/>
        <w:rPr>
          <w:rFonts w:ascii="Times New Roman" w:eastAsiaTheme="majorEastAsia" w:hAnsi="Times New Roman" w:cs="Times New Roman"/>
          <w:b/>
          <w:color w:val="1F3864" w:themeColor="accent1" w:themeShade="80"/>
          <w:lang w:val="es-DO"/>
        </w:rPr>
      </w:pPr>
      <w:r w:rsidRPr="006D2B42">
        <w:rPr>
          <w:rFonts w:ascii="Times New Roman" w:hAnsi="Times New Roman" w:cs="Times New Roman"/>
          <w:lang w:val="es-DO"/>
        </w:rPr>
        <w:t xml:space="preserve">Este documento condensa las metas operativas llevadas a cabo, ejes estratégicos, iniciativas, productos obtenidos y pendientes, resultados </w:t>
      </w:r>
      <w:r w:rsidR="008B1E85">
        <w:rPr>
          <w:rFonts w:ascii="Times New Roman" w:hAnsi="Times New Roman" w:cs="Times New Roman"/>
          <w:lang w:val="es-DO"/>
        </w:rPr>
        <w:t>del</w:t>
      </w:r>
      <w:r w:rsidRPr="006D2B42">
        <w:rPr>
          <w:rFonts w:ascii="Times New Roman" w:hAnsi="Times New Roman" w:cs="Times New Roman"/>
          <w:lang w:val="es-DO"/>
        </w:rPr>
        <w:t xml:space="preserve"> </w:t>
      </w:r>
      <w:r w:rsidR="00B45D1D">
        <w:rPr>
          <w:rFonts w:ascii="Times New Roman" w:hAnsi="Times New Roman" w:cs="Times New Roman"/>
          <w:lang w:val="es-DO"/>
        </w:rPr>
        <w:t xml:space="preserve">año </w:t>
      </w:r>
      <w:r w:rsidRPr="006D2B42">
        <w:rPr>
          <w:rFonts w:ascii="Times New Roman" w:hAnsi="Times New Roman" w:cs="Times New Roman"/>
          <w:lang w:val="es-DO"/>
        </w:rPr>
        <w:t>202</w:t>
      </w:r>
      <w:r w:rsidR="007B62AF" w:rsidRPr="006D2B42">
        <w:rPr>
          <w:rFonts w:ascii="Times New Roman" w:hAnsi="Times New Roman" w:cs="Times New Roman"/>
          <w:lang w:val="es-DO"/>
        </w:rPr>
        <w:t>3</w:t>
      </w:r>
      <w:r w:rsidRPr="006D2B42">
        <w:rPr>
          <w:rFonts w:ascii="Times New Roman" w:hAnsi="Times New Roman" w:cs="Times New Roman"/>
          <w:lang w:val="es-DO"/>
        </w:rPr>
        <w:t xml:space="preserve"> </w:t>
      </w:r>
      <w:r w:rsidRPr="00B21E71">
        <w:rPr>
          <w:rFonts w:ascii="Times New Roman" w:hAnsi="Times New Roman" w:cs="Times New Roman"/>
          <w:lang w:val="es-DO"/>
        </w:rPr>
        <w:t xml:space="preserve">alcanzando un </w:t>
      </w:r>
      <w:r w:rsidR="00590A02">
        <w:rPr>
          <w:rFonts w:ascii="Times New Roman" w:hAnsi="Times New Roman" w:cs="Times New Roman"/>
          <w:b/>
          <w:bCs/>
          <w:lang w:val="es-DO"/>
        </w:rPr>
        <w:t>96.</w:t>
      </w:r>
      <w:r w:rsidR="001215F8">
        <w:rPr>
          <w:rFonts w:ascii="Times New Roman" w:hAnsi="Times New Roman" w:cs="Times New Roman"/>
          <w:b/>
          <w:bCs/>
          <w:lang w:val="es-DO"/>
        </w:rPr>
        <w:t>3</w:t>
      </w:r>
      <w:r w:rsidRPr="00B21E71">
        <w:rPr>
          <w:rFonts w:ascii="Times New Roman" w:hAnsi="Times New Roman" w:cs="Times New Roman"/>
          <w:b/>
          <w:bCs/>
          <w:lang w:val="es-DO"/>
        </w:rPr>
        <w:t>%</w:t>
      </w:r>
      <w:r w:rsidRPr="00B21E71">
        <w:rPr>
          <w:rFonts w:ascii="Times New Roman" w:hAnsi="Times New Roman" w:cs="Times New Roman"/>
          <w:lang w:val="es-DO"/>
        </w:rPr>
        <w:t xml:space="preserve"> de avance</w:t>
      </w:r>
      <w:r w:rsidRPr="006D2B42">
        <w:rPr>
          <w:rFonts w:ascii="Times New Roman" w:hAnsi="Times New Roman" w:cs="Times New Roman"/>
          <w:lang w:val="es-DO"/>
        </w:rPr>
        <w:t xml:space="preserve"> de ejecución</w:t>
      </w:r>
      <w:r w:rsidR="00CC43A2">
        <w:rPr>
          <w:rFonts w:ascii="Times New Roman" w:hAnsi="Times New Roman" w:cs="Times New Roman"/>
          <w:lang w:val="es-DO"/>
        </w:rPr>
        <w:t>.</w:t>
      </w:r>
    </w:p>
    <w:p w14:paraId="56659AAA" w14:textId="5AA6F3EA" w:rsidR="00F84821" w:rsidRPr="006D2B42" w:rsidRDefault="00F84821" w:rsidP="00F84821">
      <w:pPr>
        <w:spacing w:line="360" w:lineRule="auto"/>
        <w:jc w:val="both"/>
        <w:rPr>
          <w:rFonts w:ascii="Times New Roman" w:hAnsi="Times New Roman" w:cs="Times New Roman"/>
          <w:lang w:val="es-DO"/>
        </w:rPr>
      </w:pPr>
      <w:r w:rsidRPr="006D2B42">
        <w:rPr>
          <w:rFonts w:ascii="Times New Roman" w:hAnsi="Times New Roman" w:cs="Times New Roman"/>
          <w:lang w:val="es-DO"/>
        </w:rPr>
        <w:t>A continuación, se describen las áreas sustantivas/misionales de la TSS seguidas por las áreas de apoyo</w:t>
      </w:r>
      <w:r w:rsidR="00B20E57" w:rsidRPr="006D2B42">
        <w:rPr>
          <w:rFonts w:ascii="Times New Roman" w:hAnsi="Times New Roman" w:cs="Times New Roman"/>
          <w:lang w:val="es-DO"/>
        </w:rPr>
        <w:t xml:space="preserve"> que tienen incidencia directa con el seguimiento del POA</w:t>
      </w:r>
      <w:r w:rsidRPr="006D2B42">
        <w:rPr>
          <w:rFonts w:ascii="Times New Roman" w:hAnsi="Times New Roman" w:cs="Times New Roman"/>
          <w:lang w:val="es-DO"/>
        </w:rPr>
        <w:t>:</w:t>
      </w:r>
    </w:p>
    <w:p w14:paraId="5AACA43E" w14:textId="77777777" w:rsidR="001B0010" w:rsidRDefault="001B0010" w:rsidP="00F84821">
      <w:pPr>
        <w:spacing w:line="360" w:lineRule="auto"/>
        <w:jc w:val="both"/>
        <w:rPr>
          <w:rFonts w:ascii="Times New Roman" w:hAnsi="Times New Roman" w:cs="Times New Roman"/>
          <w:lang w:val="es-DO"/>
        </w:rPr>
      </w:pPr>
    </w:p>
    <w:p w14:paraId="07B40889" w14:textId="3E9C3D61" w:rsidR="001B0010" w:rsidRDefault="001B008F" w:rsidP="001B0010">
      <w:pPr>
        <w:pStyle w:val="Heading1"/>
        <w:rPr>
          <w:lang w:val="es-DO"/>
        </w:rPr>
      </w:pPr>
      <w:bookmarkStart w:id="7" w:name="_Toc156809310"/>
      <w:r>
        <w:rPr>
          <w:lang w:val="es-DO"/>
        </w:rPr>
        <w:lastRenderedPageBreak/>
        <w:t>Á</w:t>
      </w:r>
      <w:r w:rsidR="001B0010">
        <w:rPr>
          <w:lang w:val="es-DO"/>
        </w:rPr>
        <w:t>reas de la TSS que inciden en el seguimiento</w:t>
      </w:r>
      <w:bookmarkEnd w:id="7"/>
    </w:p>
    <w:p w14:paraId="44626863" w14:textId="77777777" w:rsidR="001B6EEE" w:rsidRDefault="008B1E85" w:rsidP="001B6EEE">
      <w:pPr>
        <w:spacing w:line="360" w:lineRule="auto"/>
        <w:jc w:val="both"/>
        <w:rPr>
          <w:rFonts w:ascii="Aharoni" w:eastAsiaTheme="majorEastAsia" w:hAnsi="Aharoni" w:cstheme="majorBidi"/>
          <w:color w:val="2F5496" w:themeColor="accent1" w:themeShade="BF"/>
          <w:sz w:val="40"/>
          <w:szCs w:val="32"/>
          <w:lang w:val="es-DO"/>
        </w:rPr>
      </w:pPr>
      <w:r w:rsidRPr="006D2B42">
        <w:rPr>
          <w:rFonts w:ascii="Times New Roman" w:hAnsi="Times New Roman" w:cs="Times New Roman"/>
          <w:noProof/>
        </w:rPr>
        <w:drawing>
          <wp:inline distT="0" distB="0" distL="0" distR="0" wp14:anchorId="3E45ED60" wp14:editId="73993362">
            <wp:extent cx="5943600" cy="6248400"/>
            <wp:effectExtent l="19050" t="0" r="19050" b="0"/>
            <wp:docPr id="1" name="Diagram 1">
              <a:extLst xmlns:a="http://schemas.openxmlformats.org/drawingml/2006/main">
                <a:ext uri="{FF2B5EF4-FFF2-40B4-BE49-F238E27FC236}">
                  <a16:creationId xmlns:a16="http://schemas.microsoft.com/office/drawing/2014/main" id="{9C5118CD-160D-4B90-8AE9-B72963414E0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B088FE" w14:textId="77777777" w:rsidR="001B6EEE" w:rsidRDefault="001B6EEE" w:rsidP="001B6EEE">
      <w:pPr>
        <w:spacing w:line="360" w:lineRule="auto"/>
        <w:jc w:val="both"/>
        <w:rPr>
          <w:rFonts w:ascii="Aharoni" w:eastAsiaTheme="majorEastAsia" w:hAnsi="Aharoni" w:cstheme="majorBidi"/>
          <w:color w:val="2F5496" w:themeColor="accent1" w:themeShade="BF"/>
          <w:sz w:val="40"/>
          <w:szCs w:val="32"/>
          <w:lang w:val="es-DO"/>
        </w:rPr>
      </w:pPr>
    </w:p>
    <w:p w14:paraId="0A121479" w14:textId="77777777" w:rsidR="001B6EEE" w:rsidRDefault="001B6EEE" w:rsidP="001B6EEE">
      <w:pPr>
        <w:spacing w:line="360" w:lineRule="auto"/>
        <w:jc w:val="both"/>
        <w:rPr>
          <w:rFonts w:ascii="Aharoni" w:eastAsiaTheme="majorEastAsia" w:hAnsi="Aharoni" w:cstheme="majorBidi"/>
          <w:color w:val="2F5496" w:themeColor="accent1" w:themeShade="BF"/>
          <w:sz w:val="40"/>
          <w:szCs w:val="32"/>
          <w:lang w:val="es-DO"/>
        </w:rPr>
      </w:pPr>
    </w:p>
    <w:p w14:paraId="346ED9CF" w14:textId="77777777" w:rsidR="001B6EEE" w:rsidRDefault="001B6EEE" w:rsidP="001B6EEE">
      <w:pPr>
        <w:spacing w:line="360" w:lineRule="auto"/>
        <w:jc w:val="both"/>
        <w:rPr>
          <w:rFonts w:ascii="Aharoni" w:eastAsiaTheme="majorEastAsia" w:hAnsi="Aharoni" w:cstheme="majorBidi"/>
          <w:color w:val="2F5496" w:themeColor="accent1" w:themeShade="BF"/>
          <w:sz w:val="40"/>
          <w:szCs w:val="32"/>
          <w:lang w:val="es-DO"/>
        </w:rPr>
      </w:pPr>
    </w:p>
    <w:p w14:paraId="679F6242" w14:textId="72A80FB0" w:rsidR="00F84821" w:rsidRDefault="00766EE0" w:rsidP="001B6EEE">
      <w:pPr>
        <w:spacing w:line="360" w:lineRule="auto"/>
        <w:jc w:val="both"/>
        <w:rPr>
          <w:rFonts w:ascii="Aharoni" w:eastAsiaTheme="majorEastAsia" w:hAnsi="Aharoni" w:cstheme="majorBidi"/>
          <w:color w:val="2F5496" w:themeColor="accent1" w:themeShade="BF"/>
          <w:sz w:val="40"/>
          <w:szCs w:val="32"/>
          <w:lang w:val="es-DO"/>
        </w:rPr>
      </w:pPr>
      <w:r w:rsidRPr="006B24D9">
        <w:rPr>
          <w:rFonts w:ascii="Aharoni" w:eastAsiaTheme="majorEastAsia" w:hAnsi="Aharoni" w:cstheme="majorBidi"/>
          <w:color w:val="2F5496" w:themeColor="accent1" w:themeShade="BF"/>
          <w:sz w:val="40"/>
          <w:szCs w:val="32"/>
          <w:lang w:val="es-DO"/>
        </w:rPr>
        <w:lastRenderedPageBreak/>
        <w:t>Marco Filosófico</w:t>
      </w:r>
      <w:r w:rsidR="00920C04" w:rsidRPr="006B24D9">
        <w:rPr>
          <w:rFonts w:ascii="Aharoni" w:eastAsiaTheme="majorEastAsia" w:hAnsi="Aharoni" w:cstheme="majorBidi"/>
          <w:color w:val="2F5496" w:themeColor="accent1" w:themeShade="BF"/>
          <w:sz w:val="40"/>
          <w:szCs w:val="32"/>
          <w:lang w:val="es-DO"/>
        </w:rPr>
        <w:t xml:space="preserve"> Institucional</w:t>
      </w:r>
    </w:p>
    <w:p w14:paraId="6E6A837D" w14:textId="77777777" w:rsidR="0064467E" w:rsidRDefault="0064467E" w:rsidP="003E6783">
      <w:pPr>
        <w:pStyle w:val="Heading2"/>
        <w:spacing w:line="360" w:lineRule="auto"/>
        <w:jc w:val="both"/>
        <w:rPr>
          <w:rFonts w:ascii="Times New Roman" w:hAnsi="Times New Roman" w:cs="Times New Roman"/>
          <w:b/>
          <w:bCs/>
          <w:color w:val="002060"/>
          <w:sz w:val="28"/>
          <w:szCs w:val="28"/>
          <w:lang w:val="es-DO"/>
        </w:rPr>
      </w:pPr>
    </w:p>
    <w:p w14:paraId="0FA564CF" w14:textId="733FB75E" w:rsidR="006C4865" w:rsidRPr="006C4865" w:rsidRDefault="006C4865" w:rsidP="003E6783">
      <w:pPr>
        <w:pStyle w:val="Heading2"/>
        <w:spacing w:line="360" w:lineRule="auto"/>
        <w:jc w:val="both"/>
        <w:rPr>
          <w:rFonts w:ascii="Times New Roman" w:hAnsi="Times New Roman" w:cs="Times New Roman"/>
          <w:b/>
          <w:bCs/>
          <w:color w:val="002060"/>
          <w:sz w:val="28"/>
          <w:szCs w:val="28"/>
          <w:lang w:val="es-DO"/>
        </w:rPr>
      </w:pPr>
      <w:bookmarkStart w:id="8" w:name="_Toc156809311"/>
      <w:r w:rsidRPr="006C4865">
        <w:rPr>
          <w:rFonts w:ascii="Times New Roman" w:hAnsi="Times New Roman" w:cs="Times New Roman"/>
          <w:b/>
          <w:bCs/>
          <w:color w:val="002060"/>
          <w:sz w:val="28"/>
          <w:szCs w:val="28"/>
          <w:lang w:val="es-DO"/>
        </w:rPr>
        <w:t>Filosofía</w:t>
      </w:r>
      <w:bookmarkEnd w:id="8"/>
    </w:p>
    <w:p w14:paraId="5719161D" w14:textId="77777777" w:rsidR="006C4865" w:rsidRPr="006C4865" w:rsidRDefault="006C4865" w:rsidP="003E6783">
      <w:pPr>
        <w:spacing w:line="360" w:lineRule="auto"/>
        <w:jc w:val="both"/>
        <w:rPr>
          <w:rFonts w:ascii="Times New Roman" w:hAnsi="Times New Roman" w:cs="Times New Roman"/>
          <w:lang w:val="es-DO"/>
        </w:rPr>
      </w:pPr>
      <w:r w:rsidRPr="006C4865">
        <w:rPr>
          <w:rFonts w:ascii="Times New Roman" w:hAnsi="Times New Roman" w:cs="Times New Roman"/>
          <w:lang w:val="es-DO"/>
        </w:rPr>
        <w:t>Servir con excelencia y transparencia, siendo modelo en la gestión de la información y los recursos financieros del SDSS, dando fiel cumplimiento a las normativas vigentes, actuando con altos estándares de ética, calidad e innovación.</w:t>
      </w:r>
    </w:p>
    <w:p w14:paraId="688960F4" w14:textId="77777777" w:rsidR="00F84821" w:rsidRPr="0082382D" w:rsidRDefault="00F84821" w:rsidP="003E6783">
      <w:pPr>
        <w:pStyle w:val="Heading2"/>
        <w:spacing w:line="360" w:lineRule="auto"/>
        <w:jc w:val="both"/>
        <w:rPr>
          <w:rFonts w:ascii="Times New Roman" w:hAnsi="Times New Roman" w:cs="Times New Roman"/>
          <w:b/>
          <w:bCs/>
          <w:color w:val="1F3864" w:themeColor="accent1" w:themeShade="80"/>
          <w:sz w:val="28"/>
          <w:szCs w:val="28"/>
          <w:lang w:val="es-DO"/>
        </w:rPr>
      </w:pPr>
      <w:bookmarkStart w:id="9" w:name="_Toc94858540"/>
      <w:bookmarkStart w:id="10" w:name="_Toc128664478"/>
      <w:bookmarkStart w:id="11" w:name="_Toc156809312"/>
      <w:r w:rsidRPr="0082382D">
        <w:rPr>
          <w:rFonts w:ascii="Times New Roman" w:hAnsi="Times New Roman" w:cs="Times New Roman"/>
          <w:b/>
          <w:bCs/>
          <w:color w:val="002060"/>
          <w:sz w:val="28"/>
          <w:szCs w:val="28"/>
          <w:lang w:val="es-DO"/>
        </w:rPr>
        <w:t>Misión</w:t>
      </w:r>
      <w:bookmarkEnd w:id="9"/>
      <w:r w:rsidRPr="0082382D">
        <w:rPr>
          <w:rFonts w:ascii="Times New Roman" w:hAnsi="Times New Roman" w:cs="Times New Roman"/>
          <w:b/>
          <w:bCs/>
          <w:color w:val="1F3864" w:themeColor="accent1" w:themeShade="80"/>
          <w:sz w:val="28"/>
          <w:szCs w:val="28"/>
          <w:lang w:val="es-DO"/>
        </w:rPr>
        <w:t>:</w:t>
      </w:r>
      <w:bookmarkEnd w:id="10"/>
      <w:bookmarkEnd w:id="11"/>
    </w:p>
    <w:p w14:paraId="79596ED1" w14:textId="0BCA19CC" w:rsidR="00F84821" w:rsidRPr="006D2B42" w:rsidRDefault="00F84821" w:rsidP="003E6783">
      <w:pPr>
        <w:spacing w:line="360" w:lineRule="auto"/>
        <w:jc w:val="both"/>
        <w:rPr>
          <w:rFonts w:ascii="Times New Roman" w:hAnsi="Times New Roman" w:cs="Times New Roman"/>
          <w:lang w:val="es-DO"/>
        </w:rPr>
      </w:pPr>
      <w:r w:rsidRPr="006D2B42">
        <w:rPr>
          <w:rFonts w:ascii="Times New Roman" w:hAnsi="Times New Roman" w:cs="Times New Roman"/>
          <w:lang w:val="es-DO"/>
        </w:rPr>
        <w:t>Administrar la información y gestionar los recursos financieros del SDSS, de forma oportuna, eficiente y transparente.</w:t>
      </w:r>
    </w:p>
    <w:p w14:paraId="76FD43A1" w14:textId="77777777" w:rsidR="00F84821" w:rsidRPr="006C4865" w:rsidRDefault="00F84821" w:rsidP="003E6783">
      <w:pPr>
        <w:pStyle w:val="Heading2"/>
        <w:spacing w:line="360" w:lineRule="auto"/>
        <w:jc w:val="both"/>
        <w:rPr>
          <w:rFonts w:ascii="Times New Roman" w:hAnsi="Times New Roman" w:cs="Times New Roman"/>
          <w:b/>
          <w:bCs/>
          <w:color w:val="002060"/>
          <w:sz w:val="28"/>
          <w:szCs w:val="28"/>
          <w:lang w:val="es-DO"/>
        </w:rPr>
      </w:pPr>
      <w:bookmarkStart w:id="12" w:name="_Toc94858541"/>
      <w:bookmarkStart w:id="13" w:name="_Toc128664479"/>
      <w:bookmarkStart w:id="14" w:name="_Toc156809313"/>
      <w:r w:rsidRPr="006C4865">
        <w:rPr>
          <w:rFonts w:ascii="Times New Roman" w:hAnsi="Times New Roman" w:cs="Times New Roman"/>
          <w:b/>
          <w:bCs/>
          <w:color w:val="002060"/>
          <w:sz w:val="28"/>
          <w:szCs w:val="28"/>
          <w:lang w:val="es-DO"/>
        </w:rPr>
        <w:t>Visión</w:t>
      </w:r>
      <w:bookmarkEnd w:id="12"/>
      <w:r w:rsidRPr="006C4865">
        <w:rPr>
          <w:rFonts w:ascii="Times New Roman" w:hAnsi="Times New Roman" w:cs="Times New Roman"/>
          <w:b/>
          <w:bCs/>
          <w:color w:val="002060"/>
          <w:sz w:val="28"/>
          <w:szCs w:val="28"/>
          <w:lang w:val="es-DO"/>
        </w:rPr>
        <w:t>:</w:t>
      </w:r>
      <w:bookmarkEnd w:id="13"/>
      <w:bookmarkEnd w:id="14"/>
    </w:p>
    <w:p w14:paraId="6D18737E" w14:textId="34E7F223" w:rsidR="00F84821" w:rsidRPr="006D2B42" w:rsidRDefault="00F84821" w:rsidP="003E6783">
      <w:pPr>
        <w:spacing w:line="360" w:lineRule="auto"/>
        <w:jc w:val="both"/>
        <w:rPr>
          <w:rFonts w:ascii="Times New Roman" w:hAnsi="Times New Roman" w:cs="Times New Roman"/>
          <w:lang w:val="es-DO"/>
        </w:rPr>
      </w:pPr>
      <w:r w:rsidRPr="006D2B42">
        <w:rPr>
          <w:rFonts w:ascii="Times New Roman" w:hAnsi="Times New Roman" w:cs="Times New Roman"/>
          <w:lang w:val="es-DO"/>
        </w:rPr>
        <w:t>Ser una entidad moderna, vanguardista y accesible, con un modelo de autogestión seguro e   innovador, y altos estándares de excelencia institucional, reconocida por el manejo transparente de sus operaciones y sus recursos.</w:t>
      </w:r>
    </w:p>
    <w:p w14:paraId="5E139A4A" w14:textId="77777777" w:rsidR="00F84821" w:rsidRPr="006C4865" w:rsidRDefault="00F84821" w:rsidP="003E6783">
      <w:pPr>
        <w:pStyle w:val="Heading2"/>
        <w:spacing w:line="360" w:lineRule="auto"/>
        <w:jc w:val="both"/>
        <w:rPr>
          <w:rFonts w:ascii="Times New Roman" w:hAnsi="Times New Roman" w:cs="Times New Roman"/>
          <w:b/>
          <w:bCs/>
          <w:color w:val="002060"/>
          <w:sz w:val="28"/>
          <w:szCs w:val="28"/>
          <w:lang w:val="es-DO"/>
        </w:rPr>
      </w:pPr>
      <w:bookmarkStart w:id="15" w:name="_Toc94858542"/>
      <w:bookmarkStart w:id="16" w:name="_Toc128664480"/>
      <w:bookmarkStart w:id="17" w:name="_Toc156809314"/>
      <w:r w:rsidRPr="006C4865">
        <w:rPr>
          <w:rFonts w:ascii="Times New Roman" w:hAnsi="Times New Roman" w:cs="Times New Roman"/>
          <w:b/>
          <w:bCs/>
          <w:color w:val="002060"/>
          <w:sz w:val="28"/>
          <w:szCs w:val="28"/>
          <w:lang w:val="es-DO"/>
        </w:rPr>
        <w:t>Valores</w:t>
      </w:r>
      <w:bookmarkEnd w:id="15"/>
      <w:r w:rsidRPr="006C4865">
        <w:rPr>
          <w:rFonts w:ascii="Times New Roman" w:hAnsi="Times New Roman" w:cs="Times New Roman"/>
          <w:b/>
          <w:bCs/>
          <w:color w:val="002060"/>
          <w:sz w:val="28"/>
          <w:szCs w:val="28"/>
          <w:lang w:val="es-DO"/>
        </w:rPr>
        <w:t>:</w:t>
      </w:r>
      <w:bookmarkEnd w:id="16"/>
      <w:bookmarkEnd w:id="17"/>
    </w:p>
    <w:p w14:paraId="63FD94EE" w14:textId="77777777" w:rsidR="006C4865" w:rsidRPr="006C4865" w:rsidRDefault="006C4865" w:rsidP="003E6783">
      <w:pPr>
        <w:spacing w:line="360" w:lineRule="auto"/>
        <w:jc w:val="both"/>
        <w:rPr>
          <w:rFonts w:ascii="Times New Roman" w:hAnsi="Times New Roman" w:cs="Times New Roman"/>
          <w:lang w:val="es-DO"/>
        </w:rPr>
      </w:pPr>
      <w:bookmarkStart w:id="18" w:name="_Toc94858543"/>
      <w:r w:rsidRPr="006C4865">
        <w:rPr>
          <w:rFonts w:ascii="Times New Roman" w:hAnsi="Times New Roman" w:cs="Times New Roman"/>
          <w:lang w:val="es-DO"/>
        </w:rPr>
        <w:t>Transparencia:</w:t>
      </w:r>
    </w:p>
    <w:p w14:paraId="124766A6" w14:textId="3C54690C"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Procuramos y mantenemos un adecuado nivel de visibilidad y accesibilidad de la información.</w:t>
      </w:r>
    </w:p>
    <w:p w14:paraId="5839AF44"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Buscamos continuamente la claridad de nuestros procedimientos y actuaciones.</w:t>
      </w:r>
    </w:p>
    <w:p w14:paraId="3805B00D" w14:textId="77777777" w:rsidR="006C4865" w:rsidRPr="006C4865" w:rsidRDefault="006C4865" w:rsidP="003E6783">
      <w:pPr>
        <w:spacing w:before="240" w:after="240" w:line="360" w:lineRule="auto"/>
        <w:jc w:val="both"/>
        <w:rPr>
          <w:rFonts w:ascii="Times New Roman" w:hAnsi="Times New Roman" w:cs="Times New Roman"/>
          <w:lang w:val="es-DO"/>
        </w:rPr>
      </w:pPr>
      <w:r w:rsidRPr="006C4865">
        <w:rPr>
          <w:rFonts w:ascii="Times New Roman" w:hAnsi="Times New Roman" w:cs="Times New Roman"/>
          <w:lang w:val="es-DO"/>
        </w:rPr>
        <w:t> Compromiso Social:</w:t>
      </w:r>
    </w:p>
    <w:p w14:paraId="4D3FAF39"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Contribuimos al bienestar y mejora de la calidad de vida de la población dominicana.</w:t>
      </w:r>
    </w:p>
    <w:p w14:paraId="1F320902"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Trabajamos con miras de mejorar la calidad de vida de nuestros colaboradores.</w:t>
      </w:r>
    </w:p>
    <w:p w14:paraId="5D904966" w14:textId="07433372" w:rsid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Proveemos un ambiente de trabajo digno e inclusivo para nuestros colaboradores.</w:t>
      </w:r>
    </w:p>
    <w:p w14:paraId="38195895" w14:textId="5A475725" w:rsidR="0064467E" w:rsidRDefault="0064467E" w:rsidP="0064467E">
      <w:pPr>
        <w:spacing w:before="240" w:after="240" w:line="360" w:lineRule="auto"/>
        <w:rPr>
          <w:rFonts w:cs="Times New Roman"/>
          <w:lang w:val="es-DO"/>
        </w:rPr>
      </w:pPr>
    </w:p>
    <w:p w14:paraId="7DE6FE8E" w14:textId="77777777" w:rsidR="0064467E" w:rsidRPr="0064467E" w:rsidRDefault="0064467E" w:rsidP="0064467E">
      <w:pPr>
        <w:spacing w:before="240" w:after="240" w:line="360" w:lineRule="auto"/>
        <w:rPr>
          <w:rFonts w:cs="Times New Roman"/>
          <w:lang w:val="es-DO"/>
        </w:rPr>
      </w:pPr>
    </w:p>
    <w:p w14:paraId="035CA653" w14:textId="77777777" w:rsidR="006C4865" w:rsidRPr="006C4865" w:rsidRDefault="006C4865" w:rsidP="003E6783">
      <w:pPr>
        <w:spacing w:before="240" w:after="240" w:line="360" w:lineRule="auto"/>
        <w:jc w:val="both"/>
        <w:rPr>
          <w:rFonts w:ascii="Times New Roman" w:hAnsi="Times New Roman" w:cs="Times New Roman"/>
          <w:lang w:val="es-DO"/>
        </w:rPr>
      </w:pPr>
      <w:r w:rsidRPr="006C4865">
        <w:rPr>
          <w:rFonts w:ascii="Times New Roman" w:hAnsi="Times New Roman" w:cs="Times New Roman"/>
          <w:lang w:val="es-DO"/>
        </w:rPr>
        <w:t> Servicio:</w:t>
      </w:r>
    </w:p>
    <w:p w14:paraId="14657095"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Estamos comprometidos con la búsqueda de soluciones oportunas, claras y eficaces, con una eficiente gestión organizacional y tecnológica.</w:t>
      </w:r>
    </w:p>
    <w:p w14:paraId="129CC0F9"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Ofrecemos una experiencia con calidez y empatía en todos nuestros servicios.</w:t>
      </w:r>
    </w:p>
    <w:p w14:paraId="22A3D6D1" w14:textId="77777777" w:rsidR="006C4865" w:rsidRPr="006C4865" w:rsidRDefault="006C4865" w:rsidP="003E6783">
      <w:pPr>
        <w:spacing w:before="240" w:after="240" w:line="360" w:lineRule="auto"/>
        <w:jc w:val="both"/>
        <w:rPr>
          <w:rFonts w:ascii="Times New Roman" w:hAnsi="Times New Roman" w:cs="Times New Roman"/>
          <w:lang w:val="es-DO"/>
        </w:rPr>
      </w:pPr>
      <w:r w:rsidRPr="006C4865">
        <w:rPr>
          <w:rFonts w:ascii="Times New Roman" w:hAnsi="Times New Roman" w:cs="Times New Roman"/>
          <w:lang w:val="es-DO"/>
        </w:rPr>
        <w:t> Innovación:</w:t>
      </w:r>
    </w:p>
    <w:p w14:paraId="0274D8E9"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Establecemos y desarrollamos un Modelo Organizacional Innovador.</w:t>
      </w:r>
    </w:p>
    <w:p w14:paraId="57B212F9"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Desarrollamos soluciones de vanguardia en base a las necesidades de nuestros clientes.</w:t>
      </w:r>
    </w:p>
    <w:p w14:paraId="658EBA5E"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Somos creativos, ágiles y flexibles para transformar proactivamente nuestros procesos.</w:t>
      </w:r>
    </w:p>
    <w:p w14:paraId="2F9085CF" w14:textId="77777777" w:rsidR="006C4865" w:rsidRPr="006C4865" w:rsidRDefault="006C4865" w:rsidP="003E6783">
      <w:pPr>
        <w:spacing w:before="240" w:after="240" w:line="360" w:lineRule="auto"/>
        <w:jc w:val="both"/>
        <w:rPr>
          <w:rFonts w:ascii="Times New Roman" w:hAnsi="Times New Roman" w:cs="Times New Roman"/>
          <w:lang w:val="es-DO"/>
        </w:rPr>
      </w:pPr>
      <w:r w:rsidRPr="006C4865">
        <w:rPr>
          <w:rFonts w:ascii="Times New Roman" w:hAnsi="Times New Roman" w:cs="Times New Roman"/>
          <w:lang w:val="es-DO"/>
        </w:rPr>
        <w:t> Calidad:</w:t>
      </w:r>
    </w:p>
    <w:p w14:paraId="566A31FC"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 xml:space="preserve">Cumplimos </w:t>
      </w:r>
      <w:proofErr w:type="spellStart"/>
      <w:r w:rsidRPr="006C4865">
        <w:rPr>
          <w:rFonts w:cs="Times New Roman"/>
          <w:szCs w:val="24"/>
          <w:lang w:val="es-DO"/>
        </w:rPr>
        <w:t>ﬁelmente</w:t>
      </w:r>
      <w:proofErr w:type="spellEnd"/>
      <w:r w:rsidRPr="006C4865">
        <w:rPr>
          <w:rFonts w:cs="Times New Roman"/>
          <w:szCs w:val="24"/>
          <w:lang w:val="es-DO"/>
        </w:rPr>
        <w:t xml:space="preserve"> las normativas y los controles internos de forma oportuna.</w:t>
      </w:r>
    </w:p>
    <w:p w14:paraId="430C7DF1"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Damos lo mejor de nosotros para trabajar con excelencia y compromiso.</w:t>
      </w:r>
    </w:p>
    <w:p w14:paraId="514867E2" w14:textId="77777777" w:rsidR="006C4865" w:rsidRPr="006C4865" w:rsidRDefault="006C4865" w:rsidP="003E6783">
      <w:pPr>
        <w:pStyle w:val="ListParagraph"/>
        <w:numPr>
          <w:ilvl w:val="0"/>
          <w:numId w:val="4"/>
        </w:numPr>
        <w:spacing w:before="240" w:after="240" w:line="360" w:lineRule="auto"/>
        <w:rPr>
          <w:rFonts w:cs="Times New Roman"/>
          <w:szCs w:val="24"/>
          <w:lang w:val="es-DO"/>
        </w:rPr>
      </w:pPr>
      <w:r w:rsidRPr="006C4865">
        <w:rPr>
          <w:rFonts w:cs="Times New Roman"/>
          <w:szCs w:val="24"/>
          <w:lang w:val="es-DO"/>
        </w:rPr>
        <w:t>Buscamos activamente el mejoramiento continuo de nuestros procesos y operaciones.</w:t>
      </w:r>
    </w:p>
    <w:p w14:paraId="636ECD4A" w14:textId="77777777" w:rsidR="00F84821" w:rsidRPr="006C4865" w:rsidRDefault="00F84821" w:rsidP="00E8679C">
      <w:pPr>
        <w:spacing w:line="480" w:lineRule="auto"/>
        <w:rPr>
          <w:rFonts w:ascii="Times New Roman" w:hAnsi="Times New Roman" w:cs="Times New Roman"/>
          <w:lang w:val="es-DO"/>
        </w:rPr>
      </w:pPr>
    </w:p>
    <w:p w14:paraId="2CC68B24" w14:textId="77777777" w:rsidR="00F84821" w:rsidRPr="006D2B42" w:rsidRDefault="00F84821" w:rsidP="00F84821">
      <w:pPr>
        <w:spacing w:line="360" w:lineRule="auto"/>
        <w:rPr>
          <w:rFonts w:ascii="Times New Roman" w:eastAsiaTheme="majorEastAsia" w:hAnsi="Times New Roman" w:cs="Times New Roman"/>
          <w:b/>
          <w:color w:val="1F3864" w:themeColor="accent1" w:themeShade="80"/>
          <w:lang w:val="es-DO"/>
        </w:rPr>
      </w:pPr>
      <w:r w:rsidRPr="006D2B42">
        <w:rPr>
          <w:rFonts w:ascii="Times New Roman" w:hAnsi="Times New Roman" w:cs="Times New Roman"/>
          <w:lang w:val="es-DO"/>
        </w:rPr>
        <w:br w:type="page"/>
      </w:r>
    </w:p>
    <w:p w14:paraId="57D4B633" w14:textId="7ED636AA" w:rsidR="00F84821" w:rsidRPr="006C4865" w:rsidRDefault="00F84821" w:rsidP="008B246C">
      <w:pPr>
        <w:pStyle w:val="Heading1"/>
        <w:jc w:val="both"/>
        <w:rPr>
          <w:lang w:val="es-DO"/>
        </w:rPr>
      </w:pPr>
      <w:bookmarkStart w:id="19" w:name="_Toc128664481"/>
      <w:bookmarkStart w:id="20" w:name="_Toc156809315"/>
      <w:r w:rsidRPr="006C4865">
        <w:rPr>
          <w:lang w:val="es-DO"/>
        </w:rPr>
        <w:lastRenderedPageBreak/>
        <w:t xml:space="preserve">Informe de Ejecución Plan Operativo </w:t>
      </w:r>
      <w:bookmarkEnd w:id="19"/>
      <w:r w:rsidR="0064467E">
        <w:rPr>
          <w:lang w:val="es-DO"/>
        </w:rPr>
        <w:t>Anual 2023</w:t>
      </w:r>
      <w:bookmarkEnd w:id="20"/>
    </w:p>
    <w:p w14:paraId="08354DBA" w14:textId="77777777" w:rsidR="00F347E6" w:rsidRDefault="00F347E6" w:rsidP="00F347E6">
      <w:pPr>
        <w:spacing w:line="360" w:lineRule="auto"/>
        <w:jc w:val="both"/>
        <w:rPr>
          <w:rFonts w:ascii="Times New Roman" w:hAnsi="Times New Roman" w:cs="Times New Roman"/>
          <w:lang w:val="es-DO"/>
        </w:rPr>
      </w:pPr>
      <w:r w:rsidRPr="006D2B42">
        <w:rPr>
          <w:rFonts w:ascii="Times New Roman" w:hAnsi="Times New Roman" w:cs="Times New Roman"/>
          <w:lang w:val="es-DO"/>
        </w:rPr>
        <w:t>El Plan Estratégico Institucional TSS para el per</w:t>
      </w:r>
      <w:r>
        <w:rPr>
          <w:rFonts w:ascii="Times New Roman" w:hAnsi="Times New Roman" w:cs="Times New Roman"/>
          <w:lang w:val="es-DO"/>
        </w:rPr>
        <w:t>í</w:t>
      </w:r>
      <w:r w:rsidRPr="006D2B42">
        <w:rPr>
          <w:rFonts w:ascii="Times New Roman" w:hAnsi="Times New Roman" w:cs="Times New Roman"/>
          <w:lang w:val="es-DO"/>
        </w:rPr>
        <w:t xml:space="preserve">odo 2021-2024, está compuesto por tres ejes estratégicos, que son el marco de referencia para la definición </w:t>
      </w:r>
      <w:r>
        <w:rPr>
          <w:rFonts w:ascii="Times New Roman" w:hAnsi="Times New Roman" w:cs="Times New Roman"/>
          <w:lang w:val="es-DO"/>
        </w:rPr>
        <w:t>de los productos</w:t>
      </w:r>
      <w:r w:rsidRPr="006D2B42">
        <w:rPr>
          <w:rFonts w:ascii="Times New Roman" w:hAnsi="Times New Roman" w:cs="Times New Roman"/>
          <w:lang w:val="es-DO"/>
        </w:rPr>
        <w:t xml:space="preserve"> de la institución, así como los objetivos y su visión durante dicho plazo. </w:t>
      </w:r>
      <w:r>
        <w:rPr>
          <w:rFonts w:ascii="Times New Roman" w:hAnsi="Times New Roman" w:cs="Times New Roman"/>
          <w:lang w:val="es-DO"/>
        </w:rPr>
        <w:t>En este informe estaremos evaluando el avance de los productos correspondientes a dichos ejes.</w:t>
      </w:r>
    </w:p>
    <w:p w14:paraId="47148EA6" w14:textId="385046C3" w:rsidR="00F84821" w:rsidRDefault="0064467E" w:rsidP="00F84821">
      <w:pPr>
        <w:spacing w:line="360" w:lineRule="auto"/>
        <w:jc w:val="both"/>
        <w:rPr>
          <w:rFonts w:ascii="Times New Roman" w:hAnsi="Times New Roman" w:cs="Times New Roman"/>
          <w:lang w:val="es-DO"/>
        </w:rPr>
      </w:pPr>
      <w:r>
        <w:rPr>
          <w:rFonts w:ascii="Times New Roman" w:hAnsi="Times New Roman" w:cs="Times New Roman"/>
          <w:lang w:val="es-DO"/>
        </w:rPr>
        <w:t>La</w:t>
      </w:r>
      <w:r w:rsidR="00F84821" w:rsidRPr="006D2B42">
        <w:rPr>
          <w:rFonts w:ascii="Times New Roman" w:hAnsi="Times New Roman" w:cs="Times New Roman"/>
          <w:lang w:val="es-DO"/>
        </w:rPr>
        <w:t xml:space="preserve"> Dirección de Planificación</w:t>
      </w:r>
      <w:r>
        <w:rPr>
          <w:rFonts w:ascii="Times New Roman" w:hAnsi="Times New Roman" w:cs="Times New Roman"/>
          <w:lang w:val="es-DO"/>
        </w:rPr>
        <w:t xml:space="preserve"> y Desarrollo </w:t>
      </w:r>
      <w:r w:rsidR="00F84821" w:rsidRPr="006D2B42">
        <w:rPr>
          <w:rFonts w:ascii="Times New Roman" w:hAnsi="Times New Roman" w:cs="Times New Roman"/>
          <w:lang w:val="es-DO"/>
        </w:rPr>
        <w:t xml:space="preserve">en coordinación con los directores y encargados departamentales, completan trimestralmente la Ficha de </w:t>
      </w:r>
      <w:r w:rsidR="00B7122C" w:rsidRPr="006D2B42">
        <w:rPr>
          <w:rFonts w:ascii="Times New Roman" w:hAnsi="Times New Roman" w:cs="Times New Roman"/>
          <w:lang w:val="es-DO"/>
        </w:rPr>
        <w:t>Seguimiento</w:t>
      </w:r>
      <w:r w:rsidR="00F84821" w:rsidRPr="006D2B42">
        <w:rPr>
          <w:rFonts w:ascii="Times New Roman" w:hAnsi="Times New Roman" w:cs="Times New Roman"/>
          <w:lang w:val="es-DO"/>
        </w:rPr>
        <w:t xml:space="preserve"> de </w:t>
      </w:r>
      <w:r w:rsidR="00AB676E" w:rsidRPr="006D2B42">
        <w:rPr>
          <w:rFonts w:ascii="Times New Roman" w:hAnsi="Times New Roman" w:cs="Times New Roman"/>
          <w:lang w:val="es-DO"/>
        </w:rPr>
        <w:t>los productos en el</w:t>
      </w:r>
      <w:r w:rsidR="00F84821" w:rsidRPr="006D2B42">
        <w:rPr>
          <w:rFonts w:ascii="Times New Roman" w:hAnsi="Times New Roman" w:cs="Times New Roman"/>
          <w:lang w:val="es-DO"/>
        </w:rPr>
        <w:t xml:space="preserve"> POA para conocer los progresos significativos que han tenido las distintas áreas</w:t>
      </w:r>
      <w:r w:rsidR="00002D09">
        <w:rPr>
          <w:rFonts w:ascii="Times New Roman" w:hAnsi="Times New Roman" w:cs="Times New Roman"/>
          <w:lang w:val="es-DO"/>
        </w:rPr>
        <w:t xml:space="preserve"> por productos</w:t>
      </w:r>
      <w:r w:rsidR="00F84821" w:rsidRPr="006D2B42">
        <w:rPr>
          <w:rFonts w:ascii="Times New Roman" w:hAnsi="Times New Roman" w:cs="Times New Roman"/>
          <w:lang w:val="es-DO"/>
        </w:rPr>
        <w:t xml:space="preserve">. </w:t>
      </w:r>
    </w:p>
    <w:p w14:paraId="169EFC7E" w14:textId="4123B2B2" w:rsidR="00131587" w:rsidRPr="00367DA2" w:rsidRDefault="00131587" w:rsidP="00367DA2">
      <w:pPr>
        <w:pStyle w:val="Heading2"/>
        <w:spacing w:line="360" w:lineRule="auto"/>
        <w:jc w:val="both"/>
        <w:rPr>
          <w:rFonts w:ascii="Times New Roman" w:hAnsi="Times New Roman" w:cs="Times New Roman"/>
          <w:b/>
          <w:bCs/>
          <w:color w:val="002060"/>
          <w:sz w:val="28"/>
          <w:szCs w:val="28"/>
          <w:lang w:val="es-DO"/>
        </w:rPr>
      </w:pPr>
      <w:bookmarkStart w:id="21" w:name="_Toc156809316"/>
      <w:r w:rsidRPr="00367DA2">
        <w:rPr>
          <w:rFonts w:ascii="Times New Roman" w:hAnsi="Times New Roman" w:cs="Times New Roman"/>
          <w:b/>
          <w:bCs/>
          <w:color w:val="002060"/>
          <w:sz w:val="28"/>
          <w:szCs w:val="28"/>
          <w:lang w:val="es-DO"/>
        </w:rPr>
        <w:t>Metodología de cálculo:</w:t>
      </w:r>
      <w:bookmarkEnd w:id="21"/>
      <w:r w:rsidRPr="00367DA2">
        <w:rPr>
          <w:rFonts w:ascii="Times New Roman" w:hAnsi="Times New Roman" w:cs="Times New Roman"/>
          <w:b/>
          <w:bCs/>
          <w:color w:val="002060"/>
          <w:sz w:val="28"/>
          <w:szCs w:val="28"/>
          <w:lang w:val="es-DO"/>
        </w:rPr>
        <w:t xml:space="preserve"> </w:t>
      </w:r>
    </w:p>
    <w:p w14:paraId="798F4A8F" w14:textId="7E275DA6" w:rsidR="00367DA2" w:rsidRDefault="00131587" w:rsidP="00BF1A09">
      <w:pPr>
        <w:spacing w:line="360" w:lineRule="auto"/>
        <w:jc w:val="both"/>
        <w:rPr>
          <w:rFonts w:ascii="Times New Roman" w:hAnsi="Times New Roman" w:cs="Times New Roman"/>
          <w:lang w:val="es-DO"/>
        </w:rPr>
      </w:pPr>
      <w:r w:rsidRPr="00131587">
        <w:rPr>
          <w:rFonts w:ascii="Times New Roman" w:hAnsi="Times New Roman" w:cs="Times New Roman"/>
          <w:lang w:val="es-DO"/>
        </w:rPr>
        <w:t xml:space="preserve">El nivel de ejecución logrado por las </w:t>
      </w:r>
      <w:r>
        <w:rPr>
          <w:rFonts w:ascii="Times New Roman" w:hAnsi="Times New Roman" w:cs="Times New Roman"/>
          <w:lang w:val="es-DO"/>
        </w:rPr>
        <w:t xml:space="preserve">diferentes áreas </w:t>
      </w:r>
      <w:r w:rsidRPr="00131587">
        <w:rPr>
          <w:rFonts w:ascii="Times New Roman" w:hAnsi="Times New Roman" w:cs="Times New Roman"/>
          <w:lang w:val="es-DO"/>
        </w:rPr>
        <w:t xml:space="preserve">ha sido calculado </w:t>
      </w:r>
      <w:r w:rsidR="00367DA2">
        <w:rPr>
          <w:rFonts w:ascii="Times New Roman" w:hAnsi="Times New Roman" w:cs="Times New Roman"/>
          <w:lang w:val="es-DO"/>
        </w:rPr>
        <w:t xml:space="preserve">tomando en cuenta el </w:t>
      </w:r>
      <w:r w:rsidRPr="00131587">
        <w:rPr>
          <w:rFonts w:ascii="Times New Roman" w:hAnsi="Times New Roman" w:cs="Times New Roman"/>
          <w:lang w:val="es-DO"/>
        </w:rPr>
        <w:t xml:space="preserve">porcentaje de cumplimiento de las metas </w:t>
      </w:r>
      <w:r w:rsidR="00367DA2">
        <w:rPr>
          <w:rFonts w:ascii="Times New Roman" w:hAnsi="Times New Roman" w:cs="Times New Roman"/>
          <w:lang w:val="es-DO"/>
        </w:rPr>
        <w:t>identificadas</w:t>
      </w:r>
      <w:r w:rsidRPr="00131587">
        <w:rPr>
          <w:rFonts w:ascii="Times New Roman" w:hAnsi="Times New Roman" w:cs="Times New Roman"/>
          <w:lang w:val="es-DO"/>
        </w:rPr>
        <w:t xml:space="preserve"> de los</w:t>
      </w:r>
      <w:r w:rsidR="00367DA2">
        <w:rPr>
          <w:rFonts w:ascii="Times New Roman" w:hAnsi="Times New Roman" w:cs="Times New Roman"/>
          <w:lang w:val="es-DO"/>
        </w:rPr>
        <w:t xml:space="preserve"> </w:t>
      </w:r>
      <w:r w:rsidRPr="00131587">
        <w:rPr>
          <w:rFonts w:ascii="Times New Roman" w:hAnsi="Times New Roman" w:cs="Times New Roman"/>
          <w:lang w:val="es-DO"/>
        </w:rPr>
        <w:t>productos planificados</w:t>
      </w:r>
      <w:r w:rsidR="00F01097">
        <w:rPr>
          <w:rFonts w:ascii="Times New Roman" w:hAnsi="Times New Roman" w:cs="Times New Roman"/>
          <w:lang w:val="es-DO"/>
        </w:rPr>
        <w:t xml:space="preserve"> y sus actividades</w:t>
      </w:r>
      <w:r w:rsidR="00367DA2">
        <w:rPr>
          <w:rFonts w:ascii="Times New Roman" w:hAnsi="Times New Roman" w:cs="Times New Roman"/>
          <w:lang w:val="es-DO"/>
        </w:rPr>
        <w:t xml:space="preserve">, </w:t>
      </w:r>
      <w:r w:rsidRPr="00131587">
        <w:rPr>
          <w:rFonts w:ascii="Times New Roman" w:hAnsi="Times New Roman" w:cs="Times New Roman"/>
          <w:lang w:val="es-DO"/>
        </w:rPr>
        <w:t>validad</w:t>
      </w:r>
      <w:r w:rsidR="00F01097">
        <w:rPr>
          <w:rFonts w:ascii="Times New Roman" w:hAnsi="Times New Roman" w:cs="Times New Roman"/>
          <w:lang w:val="es-DO"/>
        </w:rPr>
        <w:t>as</w:t>
      </w:r>
      <w:r w:rsidRPr="00131587">
        <w:rPr>
          <w:rFonts w:ascii="Times New Roman" w:hAnsi="Times New Roman" w:cs="Times New Roman"/>
          <w:lang w:val="es-DO"/>
        </w:rPr>
        <w:t xml:space="preserve"> a través de los medios de verificación y/o evidencias</w:t>
      </w:r>
      <w:r w:rsidR="00367DA2">
        <w:rPr>
          <w:rFonts w:ascii="Times New Roman" w:hAnsi="Times New Roman" w:cs="Times New Roman"/>
          <w:lang w:val="es-DO"/>
        </w:rPr>
        <w:t xml:space="preserve"> suministradas.</w:t>
      </w:r>
    </w:p>
    <w:p w14:paraId="1E2A8AF5" w14:textId="136F1027" w:rsidR="00131587" w:rsidRPr="00131587" w:rsidRDefault="00131587" w:rsidP="00BF1A09">
      <w:pPr>
        <w:spacing w:line="360" w:lineRule="auto"/>
        <w:jc w:val="both"/>
        <w:rPr>
          <w:rFonts w:ascii="Times New Roman" w:hAnsi="Times New Roman" w:cs="Times New Roman"/>
          <w:lang w:val="es-DO"/>
        </w:rPr>
      </w:pPr>
      <w:r w:rsidRPr="00131587">
        <w:rPr>
          <w:rFonts w:ascii="Times New Roman" w:hAnsi="Times New Roman" w:cs="Times New Roman"/>
          <w:lang w:val="es-DO"/>
        </w:rPr>
        <w:t>A continuación, se presentan algunas consideraciones generales</w:t>
      </w:r>
      <w:r w:rsidR="00367DA2">
        <w:rPr>
          <w:rFonts w:ascii="Times New Roman" w:hAnsi="Times New Roman" w:cs="Times New Roman"/>
          <w:lang w:val="es-DO"/>
        </w:rPr>
        <w:t xml:space="preserve"> a ser tomadas en cuenta:</w:t>
      </w:r>
    </w:p>
    <w:p w14:paraId="34401D09" w14:textId="5A9E7FAA" w:rsidR="00BC184B" w:rsidRPr="00B21E71" w:rsidRDefault="00BC184B" w:rsidP="00BF1A09">
      <w:pPr>
        <w:pStyle w:val="ListParagraph"/>
        <w:numPr>
          <w:ilvl w:val="0"/>
          <w:numId w:val="7"/>
        </w:numPr>
        <w:spacing w:line="360" w:lineRule="auto"/>
        <w:rPr>
          <w:rFonts w:cs="Times New Roman"/>
          <w:lang w:val="es-DO"/>
        </w:rPr>
      </w:pPr>
      <w:r w:rsidRPr="00037E6F">
        <w:rPr>
          <w:rFonts w:cs="Times New Roman"/>
          <w:lang w:val="es-DO"/>
        </w:rPr>
        <w:t>El porcentaje de avance mostrado</w:t>
      </w:r>
      <w:r>
        <w:rPr>
          <w:rFonts w:cs="Times New Roman"/>
          <w:lang w:val="es-DO"/>
        </w:rPr>
        <w:t xml:space="preserve"> por áreas </w:t>
      </w:r>
      <w:r w:rsidRPr="00037E6F">
        <w:rPr>
          <w:rFonts w:cs="Times New Roman"/>
          <w:lang w:val="es-DO"/>
        </w:rPr>
        <w:t>corresponde al nivel obtenido</w:t>
      </w:r>
      <w:r>
        <w:rPr>
          <w:rFonts w:cs="Times New Roman"/>
          <w:lang w:val="es-DO"/>
        </w:rPr>
        <w:t xml:space="preserve"> por todos los </w:t>
      </w:r>
      <w:r w:rsidRPr="00B21E71">
        <w:rPr>
          <w:rFonts w:cs="Times New Roman"/>
          <w:lang w:val="es-DO"/>
        </w:rPr>
        <w:t>productos.</w:t>
      </w:r>
    </w:p>
    <w:p w14:paraId="46444437" w14:textId="4FACD3A4" w:rsidR="00037E6F" w:rsidRPr="00B21E71" w:rsidRDefault="00037E6F" w:rsidP="00BF1A09">
      <w:pPr>
        <w:pStyle w:val="ListParagraph"/>
        <w:numPr>
          <w:ilvl w:val="0"/>
          <w:numId w:val="7"/>
        </w:numPr>
        <w:spacing w:line="360" w:lineRule="auto"/>
        <w:rPr>
          <w:rFonts w:cs="Times New Roman"/>
          <w:lang w:val="es-DO"/>
        </w:rPr>
      </w:pPr>
      <w:r w:rsidRPr="00B21E71">
        <w:rPr>
          <w:rFonts w:cs="Times New Roman"/>
          <w:lang w:val="es-DO"/>
        </w:rPr>
        <w:t xml:space="preserve">El porcentaje de avance mostrado </w:t>
      </w:r>
      <w:r w:rsidR="00BC184B" w:rsidRPr="00B21E71">
        <w:rPr>
          <w:rFonts w:cs="Times New Roman"/>
          <w:lang w:val="es-DO"/>
        </w:rPr>
        <w:t>por</w:t>
      </w:r>
      <w:r w:rsidRPr="00B21E71">
        <w:rPr>
          <w:rFonts w:cs="Times New Roman"/>
          <w:lang w:val="es-DO"/>
        </w:rPr>
        <w:t xml:space="preserve"> producto corresponde al nivel obtenido de la ponderación o peso de las actividades que lo componen por el porcentaje de avance.</w:t>
      </w:r>
    </w:p>
    <w:p w14:paraId="3D69EAE4" w14:textId="54F9D8CC" w:rsidR="00471BC3" w:rsidRDefault="00471BC3" w:rsidP="00BF1A09">
      <w:pPr>
        <w:pStyle w:val="ListParagraph"/>
        <w:numPr>
          <w:ilvl w:val="0"/>
          <w:numId w:val="7"/>
        </w:numPr>
        <w:spacing w:line="360" w:lineRule="auto"/>
        <w:rPr>
          <w:rFonts w:cs="Times New Roman"/>
          <w:lang w:val="es-DO"/>
        </w:rPr>
      </w:pPr>
      <w:r>
        <w:rPr>
          <w:rFonts w:cs="Times New Roman"/>
          <w:lang w:val="es-DO"/>
        </w:rPr>
        <w:t>La ponderación de la calificación es la siguiente:</w:t>
      </w:r>
    </w:p>
    <w:tbl>
      <w:tblPr>
        <w:tblW w:w="3935" w:type="dxa"/>
        <w:tblInd w:w="2705" w:type="dxa"/>
        <w:tblLook w:val="04A0" w:firstRow="1" w:lastRow="0" w:firstColumn="1" w:lastColumn="0" w:noHBand="0" w:noVBand="1"/>
      </w:tblPr>
      <w:tblGrid>
        <w:gridCol w:w="2035"/>
        <w:gridCol w:w="1900"/>
      </w:tblGrid>
      <w:tr w:rsidR="00471BC3" w:rsidRPr="001A03CE" w14:paraId="3914C1FE" w14:textId="77777777" w:rsidTr="006B24D9">
        <w:trPr>
          <w:trHeight w:val="332"/>
        </w:trPr>
        <w:tc>
          <w:tcPr>
            <w:tcW w:w="2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F97B" w14:textId="77777777" w:rsidR="00471BC3" w:rsidRPr="001A03CE" w:rsidRDefault="00471BC3" w:rsidP="00471BC3">
            <w:pPr>
              <w:spacing w:after="0" w:line="240" w:lineRule="auto"/>
              <w:jc w:val="center"/>
              <w:rPr>
                <w:rFonts w:ascii="Times New Roman" w:eastAsia="Times New Roman" w:hAnsi="Times New Roman" w:cs="Times New Roman"/>
                <w:b/>
                <w:bCs/>
                <w:color w:val="000000"/>
                <w:sz w:val="20"/>
                <w:szCs w:val="20"/>
              </w:rPr>
            </w:pPr>
            <w:r w:rsidRPr="001A03CE">
              <w:rPr>
                <w:rFonts w:ascii="Times New Roman" w:eastAsia="Times New Roman" w:hAnsi="Times New Roman" w:cs="Times New Roman"/>
                <w:b/>
                <w:bCs/>
                <w:color w:val="000000"/>
                <w:sz w:val="20"/>
                <w:szCs w:val="20"/>
              </w:rPr>
              <w:t xml:space="preserve">PONDERACIÓN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43268DA5" w14:textId="77777777" w:rsidR="00471BC3" w:rsidRPr="001A03CE" w:rsidRDefault="00471BC3" w:rsidP="00471BC3">
            <w:pPr>
              <w:spacing w:after="0" w:line="240" w:lineRule="auto"/>
              <w:jc w:val="center"/>
              <w:rPr>
                <w:rFonts w:ascii="Times New Roman" w:eastAsia="Times New Roman" w:hAnsi="Times New Roman" w:cs="Times New Roman"/>
                <w:b/>
                <w:bCs/>
                <w:color w:val="000000"/>
                <w:sz w:val="20"/>
                <w:szCs w:val="20"/>
              </w:rPr>
            </w:pPr>
            <w:r w:rsidRPr="001A03CE">
              <w:rPr>
                <w:rFonts w:ascii="Times New Roman" w:eastAsia="Times New Roman" w:hAnsi="Times New Roman" w:cs="Times New Roman"/>
                <w:b/>
                <w:bCs/>
                <w:color w:val="000000"/>
                <w:sz w:val="20"/>
                <w:szCs w:val="20"/>
              </w:rPr>
              <w:t>COLOR</w:t>
            </w:r>
          </w:p>
        </w:tc>
      </w:tr>
      <w:tr w:rsidR="00471BC3" w:rsidRPr="001A03CE" w14:paraId="017C5E63" w14:textId="77777777" w:rsidTr="006B24D9">
        <w:trPr>
          <w:trHeight w:val="467"/>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14:paraId="6C62F8F3" w14:textId="35D90F1B" w:rsidR="00471BC3" w:rsidRPr="001A03CE" w:rsidRDefault="00471BC3" w:rsidP="00471BC3">
            <w:pPr>
              <w:spacing w:after="0" w:line="240" w:lineRule="auto"/>
              <w:jc w:val="center"/>
              <w:rPr>
                <w:rFonts w:ascii="Times New Roman" w:eastAsia="Times New Roman" w:hAnsi="Times New Roman" w:cs="Times New Roman"/>
                <w:color w:val="000000"/>
                <w:sz w:val="20"/>
                <w:szCs w:val="20"/>
              </w:rPr>
            </w:pPr>
            <w:r w:rsidRPr="001A03CE">
              <w:rPr>
                <w:rFonts w:ascii="Times New Roman" w:eastAsia="Times New Roman" w:hAnsi="Times New Roman" w:cs="Times New Roman"/>
                <w:color w:val="000000"/>
                <w:sz w:val="20"/>
                <w:szCs w:val="20"/>
              </w:rPr>
              <w:t>(0-</w:t>
            </w:r>
            <w:r w:rsidR="00447B9E" w:rsidRPr="001A03CE">
              <w:rPr>
                <w:rFonts w:ascii="Times New Roman" w:eastAsia="Times New Roman" w:hAnsi="Times New Roman" w:cs="Times New Roman"/>
                <w:color w:val="000000"/>
                <w:sz w:val="20"/>
                <w:szCs w:val="20"/>
              </w:rPr>
              <w:t>49) %</w:t>
            </w:r>
          </w:p>
        </w:tc>
        <w:tc>
          <w:tcPr>
            <w:tcW w:w="1900" w:type="dxa"/>
            <w:tcBorders>
              <w:top w:val="nil"/>
              <w:left w:val="nil"/>
              <w:bottom w:val="single" w:sz="4" w:space="0" w:color="auto"/>
              <w:right w:val="single" w:sz="4" w:space="0" w:color="auto"/>
            </w:tcBorders>
            <w:shd w:val="clear" w:color="000000" w:fill="FF0000"/>
            <w:noWrap/>
            <w:vAlign w:val="center"/>
            <w:hideMark/>
          </w:tcPr>
          <w:p w14:paraId="2BF56DA7" w14:textId="77777777" w:rsidR="00471BC3" w:rsidRPr="001A03CE" w:rsidRDefault="00471BC3" w:rsidP="00471BC3">
            <w:pPr>
              <w:spacing w:after="0" w:line="240" w:lineRule="auto"/>
              <w:jc w:val="center"/>
              <w:rPr>
                <w:rFonts w:ascii="Times New Roman" w:eastAsia="Times New Roman" w:hAnsi="Times New Roman" w:cs="Times New Roman"/>
                <w:color w:val="000000"/>
                <w:sz w:val="20"/>
                <w:szCs w:val="20"/>
              </w:rPr>
            </w:pPr>
            <w:r w:rsidRPr="001A03CE">
              <w:rPr>
                <w:rFonts w:ascii="Times New Roman" w:eastAsia="Times New Roman" w:hAnsi="Times New Roman" w:cs="Times New Roman"/>
                <w:color w:val="000000"/>
                <w:sz w:val="20"/>
                <w:szCs w:val="20"/>
              </w:rPr>
              <w:t>ROJO</w:t>
            </w:r>
          </w:p>
        </w:tc>
      </w:tr>
      <w:tr w:rsidR="00471BC3" w:rsidRPr="001A03CE" w14:paraId="30C5CD3E" w14:textId="77777777" w:rsidTr="006B24D9">
        <w:trPr>
          <w:trHeight w:val="440"/>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14:paraId="1B3DB0B8" w14:textId="56DE37F0" w:rsidR="00471BC3" w:rsidRPr="001A03CE" w:rsidRDefault="00471BC3" w:rsidP="00471BC3">
            <w:pPr>
              <w:spacing w:after="0" w:line="240" w:lineRule="auto"/>
              <w:jc w:val="center"/>
              <w:rPr>
                <w:rFonts w:ascii="Times New Roman" w:eastAsia="Times New Roman" w:hAnsi="Times New Roman" w:cs="Times New Roman"/>
                <w:color w:val="000000"/>
                <w:sz w:val="20"/>
                <w:szCs w:val="20"/>
              </w:rPr>
            </w:pPr>
            <w:r w:rsidRPr="001A03CE">
              <w:rPr>
                <w:rFonts w:ascii="Times New Roman" w:eastAsia="Times New Roman" w:hAnsi="Times New Roman" w:cs="Times New Roman"/>
                <w:color w:val="000000"/>
                <w:sz w:val="20"/>
                <w:szCs w:val="20"/>
              </w:rPr>
              <w:t>(50-</w:t>
            </w:r>
            <w:r w:rsidR="00447B9E" w:rsidRPr="001A03CE">
              <w:rPr>
                <w:rFonts w:ascii="Times New Roman" w:eastAsia="Times New Roman" w:hAnsi="Times New Roman" w:cs="Times New Roman"/>
                <w:color w:val="000000"/>
                <w:sz w:val="20"/>
                <w:szCs w:val="20"/>
              </w:rPr>
              <w:t>84) %</w:t>
            </w:r>
          </w:p>
        </w:tc>
        <w:tc>
          <w:tcPr>
            <w:tcW w:w="1900" w:type="dxa"/>
            <w:tcBorders>
              <w:top w:val="nil"/>
              <w:left w:val="nil"/>
              <w:bottom w:val="single" w:sz="4" w:space="0" w:color="auto"/>
              <w:right w:val="single" w:sz="4" w:space="0" w:color="auto"/>
            </w:tcBorders>
            <w:shd w:val="clear" w:color="000000" w:fill="FFFF00"/>
            <w:noWrap/>
            <w:vAlign w:val="center"/>
            <w:hideMark/>
          </w:tcPr>
          <w:p w14:paraId="28B13187" w14:textId="77777777" w:rsidR="00471BC3" w:rsidRPr="001A03CE" w:rsidRDefault="00471BC3" w:rsidP="00471BC3">
            <w:pPr>
              <w:spacing w:after="0" w:line="240" w:lineRule="auto"/>
              <w:jc w:val="center"/>
              <w:rPr>
                <w:rFonts w:ascii="Times New Roman" w:eastAsia="Times New Roman" w:hAnsi="Times New Roman" w:cs="Times New Roman"/>
                <w:color w:val="000000"/>
                <w:sz w:val="20"/>
                <w:szCs w:val="20"/>
              </w:rPr>
            </w:pPr>
            <w:r w:rsidRPr="001A03CE">
              <w:rPr>
                <w:rFonts w:ascii="Times New Roman" w:eastAsia="Times New Roman" w:hAnsi="Times New Roman" w:cs="Times New Roman"/>
                <w:color w:val="000000"/>
                <w:sz w:val="20"/>
                <w:szCs w:val="20"/>
              </w:rPr>
              <w:t>AMARILLO</w:t>
            </w:r>
          </w:p>
        </w:tc>
      </w:tr>
      <w:tr w:rsidR="00471BC3" w:rsidRPr="001A03CE" w14:paraId="5B28E527" w14:textId="77777777" w:rsidTr="006B24D9">
        <w:trPr>
          <w:trHeight w:val="440"/>
        </w:trPr>
        <w:tc>
          <w:tcPr>
            <w:tcW w:w="2035" w:type="dxa"/>
            <w:tcBorders>
              <w:top w:val="nil"/>
              <w:left w:val="single" w:sz="4" w:space="0" w:color="auto"/>
              <w:bottom w:val="single" w:sz="4" w:space="0" w:color="auto"/>
              <w:right w:val="single" w:sz="4" w:space="0" w:color="auto"/>
            </w:tcBorders>
            <w:shd w:val="clear" w:color="auto" w:fill="auto"/>
            <w:noWrap/>
            <w:vAlign w:val="center"/>
            <w:hideMark/>
          </w:tcPr>
          <w:p w14:paraId="2F5F8067" w14:textId="5AF91588" w:rsidR="00471BC3" w:rsidRPr="001A03CE" w:rsidRDefault="00471BC3" w:rsidP="00471BC3">
            <w:pPr>
              <w:spacing w:after="0" w:line="240" w:lineRule="auto"/>
              <w:jc w:val="center"/>
              <w:rPr>
                <w:rFonts w:ascii="Times New Roman" w:eastAsia="Times New Roman" w:hAnsi="Times New Roman" w:cs="Times New Roman"/>
                <w:color w:val="000000"/>
                <w:sz w:val="20"/>
                <w:szCs w:val="20"/>
              </w:rPr>
            </w:pPr>
            <w:r w:rsidRPr="001A03CE">
              <w:rPr>
                <w:rFonts w:ascii="Times New Roman" w:eastAsia="Times New Roman" w:hAnsi="Times New Roman" w:cs="Times New Roman"/>
                <w:color w:val="000000"/>
                <w:sz w:val="20"/>
                <w:szCs w:val="20"/>
              </w:rPr>
              <w:t>(85-</w:t>
            </w:r>
            <w:r w:rsidR="00447B9E" w:rsidRPr="001A03CE">
              <w:rPr>
                <w:rFonts w:ascii="Times New Roman" w:eastAsia="Times New Roman" w:hAnsi="Times New Roman" w:cs="Times New Roman"/>
                <w:color w:val="000000"/>
                <w:sz w:val="20"/>
                <w:szCs w:val="20"/>
              </w:rPr>
              <w:t>100) %</w:t>
            </w:r>
          </w:p>
        </w:tc>
        <w:tc>
          <w:tcPr>
            <w:tcW w:w="1900" w:type="dxa"/>
            <w:tcBorders>
              <w:top w:val="nil"/>
              <w:left w:val="nil"/>
              <w:bottom w:val="single" w:sz="4" w:space="0" w:color="auto"/>
              <w:right w:val="single" w:sz="4" w:space="0" w:color="auto"/>
            </w:tcBorders>
            <w:shd w:val="clear" w:color="000000" w:fill="00FF00"/>
            <w:noWrap/>
            <w:vAlign w:val="center"/>
            <w:hideMark/>
          </w:tcPr>
          <w:p w14:paraId="7DCDCC70" w14:textId="77777777" w:rsidR="00471BC3" w:rsidRPr="001A03CE" w:rsidRDefault="00471BC3" w:rsidP="00471BC3">
            <w:pPr>
              <w:spacing w:after="0" w:line="240" w:lineRule="auto"/>
              <w:jc w:val="center"/>
              <w:rPr>
                <w:rFonts w:ascii="Times New Roman" w:eastAsia="Times New Roman" w:hAnsi="Times New Roman" w:cs="Times New Roman"/>
                <w:color w:val="000000"/>
                <w:sz w:val="20"/>
                <w:szCs w:val="20"/>
              </w:rPr>
            </w:pPr>
            <w:r w:rsidRPr="001A03CE">
              <w:rPr>
                <w:rFonts w:ascii="Times New Roman" w:eastAsia="Times New Roman" w:hAnsi="Times New Roman" w:cs="Times New Roman"/>
                <w:color w:val="000000"/>
                <w:sz w:val="20"/>
                <w:szCs w:val="20"/>
              </w:rPr>
              <w:t>VERDE</w:t>
            </w:r>
          </w:p>
        </w:tc>
      </w:tr>
    </w:tbl>
    <w:p w14:paraId="7F83FC79" w14:textId="096C686B" w:rsidR="00471BC3" w:rsidRPr="00471BC3" w:rsidRDefault="00CC43A2" w:rsidP="00471BC3">
      <w:pPr>
        <w:pStyle w:val="ListParagraph"/>
        <w:spacing w:line="360" w:lineRule="auto"/>
        <w:rPr>
          <w:rFonts w:cs="Times New Roman"/>
          <w:lang w:val="es-DO"/>
        </w:rPr>
      </w:pPr>
      <w:r>
        <w:rPr>
          <w:rFonts w:cs="Times New Roman"/>
          <w:b/>
          <w:bCs/>
          <w:sz w:val="20"/>
          <w:szCs w:val="20"/>
          <w:lang w:val="es-DO"/>
        </w:rPr>
        <w:t xml:space="preserve">Tabla </w:t>
      </w:r>
      <w:r w:rsidRPr="00CC43A2">
        <w:rPr>
          <w:rFonts w:cs="Times New Roman"/>
          <w:b/>
          <w:bCs/>
          <w:sz w:val="20"/>
          <w:szCs w:val="20"/>
          <w:lang w:val="es-DO"/>
        </w:rPr>
        <w:t>1</w:t>
      </w:r>
      <w:r>
        <w:rPr>
          <w:rFonts w:cs="Times New Roman"/>
          <w:b/>
          <w:bCs/>
          <w:sz w:val="20"/>
          <w:szCs w:val="20"/>
          <w:lang w:val="es-DO"/>
        </w:rPr>
        <w:t xml:space="preserve">: </w:t>
      </w:r>
      <w:r w:rsidRPr="00CC43A2">
        <w:rPr>
          <w:rFonts w:cs="Times New Roman"/>
          <w:sz w:val="20"/>
          <w:szCs w:val="20"/>
          <w:lang w:val="es-DO"/>
        </w:rPr>
        <w:t>Tabla de Distribución ponderación avances por color.</w:t>
      </w:r>
    </w:p>
    <w:p w14:paraId="2CDFE44D" w14:textId="5899DBEB" w:rsidR="00037E6F" w:rsidRPr="00037E6F" w:rsidRDefault="00037E6F" w:rsidP="00037E6F">
      <w:pPr>
        <w:pStyle w:val="ListParagraph"/>
        <w:numPr>
          <w:ilvl w:val="0"/>
          <w:numId w:val="7"/>
        </w:numPr>
        <w:spacing w:line="360" w:lineRule="auto"/>
        <w:rPr>
          <w:rFonts w:cs="Times New Roman"/>
          <w:lang w:val="es-DO"/>
        </w:rPr>
      </w:pPr>
      <w:r w:rsidRPr="00037E6F">
        <w:rPr>
          <w:rFonts w:cs="Times New Roman"/>
          <w:lang w:val="es-DO"/>
        </w:rPr>
        <w:t>Las actividades en estatus descartado no afectar</w:t>
      </w:r>
      <w:r w:rsidR="00471BC3">
        <w:rPr>
          <w:rFonts w:cs="Times New Roman"/>
          <w:lang w:val="es-DO"/>
        </w:rPr>
        <w:t>á</w:t>
      </w:r>
      <w:r w:rsidRPr="00037E6F">
        <w:rPr>
          <w:rFonts w:cs="Times New Roman"/>
          <w:lang w:val="es-DO"/>
        </w:rPr>
        <w:t xml:space="preserve">n el nivel de avance del producto, siempre y cuando este identificado </w:t>
      </w:r>
      <w:r w:rsidR="00091AA3">
        <w:rPr>
          <w:rFonts w:cs="Times New Roman"/>
          <w:lang w:val="es-DO"/>
        </w:rPr>
        <w:t xml:space="preserve">y validada </w:t>
      </w:r>
      <w:r w:rsidRPr="00037E6F">
        <w:rPr>
          <w:rFonts w:cs="Times New Roman"/>
          <w:lang w:val="es-DO"/>
        </w:rPr>
        <w:t>su justificación.</w:t>
      </w:r>
    </w:p>
    <w:p w14:paraId="0A01E17E" w14:textId="6DD0395F" w:rsidR="00131587" w:rsidRDefault="00131587" w:rsidP="00037E6F">
      <w:pPr>
        <w:pStyle w:val="ListParagraph"/>
        <w:numPr>
          <w:ilvl w:val="0"/>
          <w:numId w:val="7"/>
        </w:numPr>
        <w:spacing w:line="360" w:lineRule="auto"/>
        <w:rPr>
          <w:rFonts w:cs="Times New Roman"/>
          <w:lang w:val="es-DO"/>
        </w:rPr>
      </w:pPr>
      <w:r w:rsidRPr="00131587">
        <w:rPr>
          <w:rFonts w:cs="Times New Roman"/>
          <w:lang w:val="es-DO"/>
        </w:rPr>
        <w:t>Los productos que no cuentan con evidencia de su ejecución</w:t>
      </w:r>
      <w:r w:rsidR="00367DA2">
        <w:rPr>
          <w:rFonts w:cs="Times New Roman"/>
          <w:lang w:val="es-DO"/>
        </w:rPr>
        <w:t xml:space="preserve"> son considerados con </w:t>
      </w:r>
      <w:r w:rsidRPr="00131587">
        <w:rPr>
          <w:rFonts w:cs="Times New Roman"/>
          <w:lang w:val="es-DO"/>
        </w:rPr>
        <w:t>0%</w:t>
      </w:r>
      <w:r w:rsidR="00367DA2">
        <w:rPr>
          <w:rFonts w:cs="Times New Roman"/>
          <w:lang w:val="es-DO"/>
        </w:rPr>
        <w:t>, No ejecutado</w:t>
      </w:r>
      <w:r w:rsidRPr="00131587">
        <w:rPr>
          <w:rFonts w:cs="Times New Roman"/>
          <w:lang w:val="es-DO"/>
        </w:rPr>
        <w:t>.</w:t>
      </w:r>
    </w:p>
    <w:p w14:paraId="7D96418B" w14:textId="76C5F99E" w:rsidR="00F84821" w:rsidRPr="006D2B42" w:rsidRDefault="00893FB5" w:rsidP="00F84821">
      <w:pPr>
        <w:spacing w:line="360" w:lineRule="auto"/>
        <w:jc w:val="both"/>
        <w:rPr>
          <w:rFonts w:ascii="Times New Roman" w:hAnsi="Times New Roman" w:cs="Times New Roman"/>
          <w:lang w:val="es-DO"/>
        </w:rPr>
      </w:pPr>
      <w:r w:rsidRPr="00B21E71">
        <w:rPr>
          <w:rFonts w:ascii="Times New Roman" w:hAnsi="Times New Roman" w:cs="Times New Roman"/>
          <w:lang w:val="es-DO"/>
        </w:rPr>
        <w:lastRenderedPageBreak/>
        <w:t>Al 3</w:t>
      </w:r>
      <w:r w:rsidR="00DE7D20" w:rsidRPr="00B21E71">
        <w:rPr>
          <w:rFonts w:ascii="Times New Roman" w:hAnsi="Times New Roman" w:cs="Times New Roman"/>
          <w:lang w:val="es-DO"/>
        </w:rPr>
        <w:t>1</w:t>
      </w:r>
      <w:r w:rsidRPr="00B21E71">
        <w:rPr>
          <w:rFonts w:ascii="Times New Roman" w:hAnsi="Times New Roman" w:cs="Times New Roman"/>
          <w:lang w:val="es-DO"/>
        </w:rPr>
        <w:t xml:space="preserve"> de </w:t>
      </w:r>
      <w:r w:rsidR="00DE7D20" w:rsidRPr="00B21E71">
        <w:rPr>
          <w:rFonts w:ascii="Times New Roman" w:hAnsi="Times New Roman" w:cs="Times New Roman"/>
          <w:lang w:val="es-DO"/>
        </w:rPr>
        <w:t>diciembre del 2023</w:t>
      </w:r>
      <w:r w:rsidR="00F84821" w:rsidRPr="00B21E71">
        <w:rPr>
          <w:rFonts w:ascii="Times New Roman" w:hAnsi="Times New Roman" w:cs="Times New Roman"/>
          <w:lang w:val="es-DO"/>
        </w:rPr>
        <w:t xml:space="preserve">, </w:t>
      </w:r>
      <w:r w:rsidRPr="00B21E71">
        <w:rPr>
          <w:rFonts w:ascii="Times New Roman" w:hAnsi="Times New Roman" w:cs="Times New Roman"/>
          <w:lang w:val="es-DO"/>
        </w:rPr>
        <w:t xml:space="preserve">el avance logrado por la institución ha sido un </w:t>
      </w:r>
      <w:r w:rsidR="00B21E71" w:rsidRPr="00B21E71">
        <w:rPr>
          <w:rFonts w:ascii="Times New Roman" w:hAnsi="Times New Roman" w:cs="Times New Roman"/>
          <w:lang w:val="es-DO"/>
        </w:rPr>
        <w:t>96</w:t>
      </w:r>
      <w:r w:rsidR="006E4099">
        <w:rPr>
          <w:rFonts w:ascii="Times New Roman" w:hAnsi="Times New Roman" w:cs="Times New Roman"/>
          <w:lang w:val="es-DO"/>
        </w:rPr>
        <w:t>.3</w:t>
      </w:r>
      <w:r w:rsidRPr="00B21E71">
        <w:rPr>
          <w:rFonts w:ascii="Times New Roman" w:hAnsi="Times New Roman" w:cs="Times New Roman"/>
          <w:lang w:val="es-DO"/>
        </w:rPr>
        <w:t>%</w:t>
      </w:r>
      <w:r w:rsidR="00F84821" w:rsidRPr="00B21E71">
        <w:rPr>
          <w:rFonts w:ascii="Times New Roman" w:hAnsi="Times New Roman" w:cs="Times New Roman"/>
          <w:lang w:val="es-DO"/>
        </w:rPr>
        <w:t xml:space="preserve"> como se muestra en la imagen:</w:t>
      </w:r>
    </w:p>
    <w:bookmarkEnd w:id="18"/>
    <w:p w14:paraId="085D7034" w14:textId="2A45E2A2" w:rsidR="00F84821" w:rsidRPr="006D2B42" w:rsidRDefault="00B21E71" w:rsidP="00F84821">
      <w:pPr>
        <w:autoSpaceDE w:val="0"/>
        <w:autoSpaceDN w:val="0"/>
        <w:adjustRightInd w:val="0"/>
        <w:spacing w:after="0" w:line="360" w:lineRule="auto"/>
        <w:rPr>
          <w:rFonts w:ascii="Times New Roman" w:hAnsi="Times New Roman" w:cs="Times New Roman"/>
          <w:lang w:val="es-DO"/>
        </w:rPr>
      </w:pPr>
      <w:r w:rsidRPr="00B21E71">
        <w:rPr>
          <w:rFonts w:ascii="Times New Roman" w:hAnsi="Times New Roman" w:cs="Times New Roman"/>
          <w:noProof/>
        </w:rPr>
        <w:drawing>
          <wp:inline distT="0" distB="0" distL="0" distR="0" wp14:anchorId="56141DC4" wp14:editId="33B78234">
            <wp:extent cx="5943600" cy="2905125"/>
            <wp:effectExtent l="0" t="19050" r="0" b="47625"/>
            <wp:docPr id="5" name="Diagram 5">
              <a:extLst xmlns:a="http://schemas.openxmlformats.org/drawingml/2006/main">
                <a:ext uri="{FF2B5EF4-FFF2-40B4-BE49-F238E27FC236}">
                  <a16:creationId xmlns:a16="http://schemas.microsoft.com/office/drawing/2014/main" id="{065C3A18-348C-C278-82BD-5755CE86FF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A33937A" w14:textId="14BE9381" w:rsidR="00F84821" w:rsidRPr="00CC43A2" w:rsidRDefault="00CC43A2" w:rsidP="00F84821">
      <w:pPr>
        <w:autoSpaceDE w:val="0"/>
        <w:autoSpaceDN w:val="0"/>
        <w:adjustRightInd w:val="0"/>
        <w:spacing w:after="0" w:line="360" w:lineRule="auto"/>
        <w:rPr>
          <w:rFonts w:ascii="Times New Roman" w:hAnsi="Times New Roman" w:cs="Times New Roman"/>
          <w:sz w:val="20"/>
          <w:szCs w:val="20"/>
          <w:lang w:val="es-DO"/>
        </w:rPr>
      </w:pPr>
      <w:r>
        <w:rPr>
          <w:rFonts w:ascii="Times New Roman" w:hAnsi="Times New Roman" w:cs="Times New Roman"/>
          <w:b/>
          <w:bCs/>
          <w:sz w:val="20"/>
          <w:szCs w:val="20"/>
          <w:lang w:val="es-DO"/>
        </w:rPr>
        <w:t>Gráfica</w:t>
      </w:r>
      <w:r w:rsidRPr="00CC43A2">
        <w:rPr>
          <w:rFonts w:ascii="Times New Roman" w:hAnsi="Times New Roman" w:cs="Times New Roman"/>
          <w:b/>
          <w:bCs/>
          <w:sz w:val="20"/>
          <w:szCs w:val="20"/>
          <w:lang w:val="es-DO"/>
        </w:rPr>
        <w:t xml:space="preserve"> 1:</w:t>
      </w:r>
      <w:r w:rsidRPr="00CC43A2">
        <w:rPr>
          <w:rFonts w:ascii="Times New Roman" w:hAnsi="Times New Roman" w:cs="Times New Roman"/>
          <w:sz w:val="20"/>
          <w:szCs w:val="20"/>
          <w:lang w:val="es-DO"/>
        </w:rPr>
        <w:t xml:space="preserve"> Gr</w:t>
      </w:r>
      <w:r>
        <w:rPr>
          <w:rFonts w:ascii="Times New Roman" w:hAnsi="Times New Roman" w:cs="Times New Roman"/>
          <w:sz w:val="20"/>
          <w:szCs w:val="20"/>
          <w:lang w:val="es-DO"/>
        </w:rPr>
        <w:t>á</w:t>
      </w:r>
      <w:r w:rsidRPr="00CC43A2">
        <w:rPr>
          <w:rFonts w:ascii="Times New Roman" w:hAnsi="Times New Roman" w:cs="Times New Roman"/>
          <w:sz w:val="20"/>
          <w:szCs w:val="20"/>
          <w:lang w:val="es-DO"/>
        </w:rPr>
        <w:t>fica resultados POA 202</w:t>
      </w:r>
      <w:r w:rsidR="00DE7D20">
        <w:rPr>
          <w:rFonts w:ascii="Times New Roman" w:hAnsi="Times New Roman" w:cs="Times New Roman"/>
          <w:sz w:val="20"/>
          <w:szCs w:val="20"/>
          <w:lang w:val="es-DO"/>
        </w:rPr>
        <w:t>3</w:t>
      </w:r>
      <w:r w:rsidRPr="00CC43A2">
        <w:rPr>
          <w:rFonts w:ascii="Times New Roman" w:hAnsi="Times New Roman" w:cs="Times New Roman"/>
          <w:sz w:val="20"/>
          <w:szCs w:val="20"/>
          <w:lang w:val="es-DO"/>
        </w:rPr>
        <w:t>.</w:t>
      </w:r>
    </w:p>
    <w:p w14:paraId="29B8944E" w14:textId="27EB4D13" w:rsidR="00DE7D20" w:rsidRPr="00BE17DD" w:rsidRDefault="00DE7D20" w:rsidP="00B21E71">
      <w:pPr>
        <w:pStyle w:val="Heading2"/>
        <w:spacing w:line="360" w:lineRule="auto"/>
        <w:rPr>
          <w:rFonts w:eastAsiaTheme="majorEastAsia" w:cstheme="majorBidi"/>
          <w:i w:val="0"/>
          <w:iCs w:val="0"/>
          <w:noProof/>
          <w:color w:val="2F5496" w:themeColor="accent1" w:themeShade="BF"/>
          <w:sz w:val="40"/>
          <w:szCs w:val="32"/>
          <w:lang w:val="es-ES"/>
        </w:rPr>
      </w:pPr>
      <w:bookmarkStart w:id="22" w:name="_Toc156809317"/>
      <w:r w:rsidRPr="006B24D9">
        <w:rPr>
          <w:rFonts w:eastAsiaTheme="majorEastAsia" w:cstheme="majorBidi"/>
          <w:i w:val="0"/>
          <w:iCs w:val="0"/>
          <w:color w:val="2F5496" w:themeColor="accent1" w:themeShade="BF"/>
          <w:sz w:val="40"/>
          <w:szCs w:val="32"/>
          <w:lang w:val="es-DO"/>
        </w:rPr>
        <w:t>Ejecución por área:</w:t>
      </w:r>
      <w:r w:rsidR="00B21E71" w:rsidRPr="00B21E71">
        <w:rPr>
          <w:rFonts w:ascii="Abadi" w:hAnsi="Abadi" w:cstheme="minorBidi"/>
          <w:i w:val="0"/>
          <w:iCs w:val="0"/>
          <w:noProof/>
          <w:lang w:val="es-ES"/>
        </w:rPr>
        <w:t xml:space="preserve"> </w:t>
      </w:r>
      <w:bookmarkEnd w:id="22"/>
    </w:p>
    <w:p w14:paraId="08F88D79" w14:textId="0F34579D" w:rsidR="00590A02" w:rsidRPr="00590A02" w:rsidRDefault="00590A02" w:rsidP="00590A02">
      <w:r>
        <w:rPr>
          <w:noProof/>
        </w:rPr>
        <w:drawing>
          <wp:inline distT="0" distB="0" distL="0" distR="0" wp14:anchorId="6611D882" wp14:editId="7415AC81">
            <wp:extent cx="5943600" cy="3228975"/>
            <wp:effectExtent l="0" t="0" r="0" b="9525"/>
            <wp:docPr id="3" name="Chart 3">
              <a:extLst xmlns:a="http://schemas.openxmlformats.org/drawingml/2006/main">
                <a:ext uri="{FF2B5EF4-FFF2-40B4-BE49-F238E27FC236}">
                  <a16:creationId xmlns:a16="http://schemas.microsoft.com/office/drawing/2014/main" id="{F12D380E-52CF-4AB0-8597-45856E69A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1E31A1" w14:textId="77777777" w:rsidR="00DE7D20" w:rsidRPr="006D2B42" w:rsidRDefault="00DE7D20" w:rsidP="00DE7D20">
      <w:pPr>
        <w:autoSpaceDE w:val="0"/>
        <w:autoSpaceDN w:val="0"/>
        <w:adjustRightInd w:val="0"/>
        <w:spacing w:after="0" w:line="360" w:lineRule="auto"/>
        <w:rPr>
          <w:rFonts w:ascii="Times New Roman" w:hAnsi="Times New Roman" w:cs="Times New Roman"/>
          <w:lang w:val="es-DO"/>
        </w:rPr>
      </w:pPr>
      <w:r>
        <w:rPr>
          <w:rFonts w:ascii="Times New Roman" w:hAnsi="Times New Roman" w:cs="Times New Roman"/>
          <w:b/>
          <w:bCs/>
          <w:sz w:val="20"/>
          <w:szCs w:val="20"/>
          <w:lang w:val="es-DO"/>
        </w:rPr>
        <w:t>Gráfica</w:t>
      </w:r>
      <w:r w:rsidRPr="00CC43A2">
        <w:rPr>
          <w:rFonts w:ascii="Times New Roman" w:hAnsi="Times New Roman" w:cs="Times New Roman"/>
          <w:b/>
          <w:bCs/>
          <w:sz w:val="20"/>
          <w:szCs w:val="20"/>
          <w:lang w:val="es-DO"/>
        </w:rPr>
        <w:t xml:space="preserve"> </w:t>
      </w:r>
      <w:r>
        <w:rPr>
          <w:rFonts w:ascii="Times New Roman" w:hAnsi="Times New Roman" w:cs="Times New Roman"/>
          <w:b/>
          <w:bCs/>
          <w:sz w:val="20"/>
          <w:szCs w:val="20"/>
          <w:lang w:val="es-DO"/>
        </w:rPr>
        <w:t>2</w:t>
      </w:r>
      <w:r w:rsidRPr="00CC43A2">
        <w:rPr>
          <w:rFonts w:ascii="Times New Roman" w:hAnsi="Times New Roman" w:cs="Times New Roman"/>
          <w:b/>
          <w:bCs/>
          <w:sz w:val="20"/>
          <w:szCs w:val="20"/>
          <w:lang w:val="es-DO"/>
        </w:rPr>
        <w:t>:</w:t>
      </w:r>
      <w:r>
        <w:rPr>
          <w:rFonts w:ascii="Times New Roman" w:hAnsi="Times New Roman" w:cs="Times New Roman"/>
          <w:b/>
          <w:bCs/>
          <w:sz w:val="20"/>
          <w:szCs w:val="20"/>
          <w:lang w:val="es-DO"/>
        </w:rPr>
        <w:t xml:space="preserve"> </w:t>
      </w:r>
      <w:r>
        <w:rPr>
          <w:rFonts w:ascii="Times New Roman" w:hAnsi="Times New Roman" w:cs="Times New Roman"/>
          <w:sz w:val="20"/>
          <w:szCs w:val="20"/>
          <w:lang w:val="es-DO"/>
        </w:rPr>
        <w:t xml:space="preserve"> </w:t>
      </w:r>
      <w:r w:rsidRPr="00CC43A2">
        <w:rPr>
          <w:rFonts w:ascii="Times New Roman" w:hAnsi="Times New Roman" w:cs="Times New Roman"/>
          <w:sz w:val="20"/>
          <w:szCs w:val="20"/>
          <w:lang w:val="es-DO"/>
        </w:rPr>
        <w:t>Gr</w:t>
      </w:r>
      <w:r>
        <w:rPr>
          <w:rFonts w:ascii="Times New Roman" w:hAnsi="Times New Roman" w:cs="Times New Roman"/>
          <w:sz w:val="20"/>
          <w:szCs w:val="20"/>
          <w:lang w:val="es-DO"/>
        </w:rPr>
        <w:t>á</w:t>
      </w:r>
      <w:r w:rsidRPr="00CC43A2">
        <w:rPr>
          <w:rFonts w:ascii="Times New Roman" w:hAnsi="Times New Roman" w:cs="Times New Roman"/>
          <w:sz w:val="20"/>
          <w:szCs w:val="20"/>
          <w:lang w:val="es-DO"/>
        </w:rPr>
        <w:t xml:space="preserve">fica </w:t>
      </w:r>
      <w:r>
        <w:rPr>
          <w:rFonts w:ascii="Times New Roman" w:hAnsi="Times New Roman" w:cs="Times New Roman"/>
          <w:sz w:val="20"/>
          <w:szCs w:val="20"/>
          <w:lang w:val="es-DO"/>
        </w:rPr>
        <w:t>r</w:t>
      </w:r>
      <w:r w:rsidRPr="00CC43A2">
        <w:rPr>
          <w:rFonts w:ascii="Times New Roman" w:hAnsi="Times New Roman" w:cs="Times New Roman"/>
          <w:sz w:val="20"/>
          <w:szCs w:val="20"/>
          <w:lang w:val="es-DO"/>
        </w:rPr>
        <w:t>esultados ejecución por áreas.</w:t>
      </w:r>
    </w:p>
    <w:p w14:paraId="0E630D60" w14:textId="71A2D2B2" w:rsidR="00F84821" w:rsidRPr="006D2B42" w:rsidRDefault="00F84821" w:rsidP="00670CE2">
      <w:pPr>
        <w:pStyle w:val="Heading1"/>
        <w:rPr>
          <w:sz w:val="24"/>
          <w:szCs w:val="24"/>
          <w:lang w:val="es-DO"/>
        </w:rPr>
      </w:pPr>
      <w:bookmarkStart w:id="23" w:name="_Toc94858547"/>
      <w:bookmarkStart w:id="24" w:name="_Toc128664485"/>
      <w:r w:rsidRPr="006D2B42">
        <w:rPr>
          <w:sz w:val="24"/>
          <w:szCs w:val="24"/>
          <w:lang w:val="es-DO"/>
        </w:rPr>
        <w:br w:type="page"/>
      </w:r>
      <w:bookmarkStart w:id="25" w:name="_Toc156809318"/>
      <w:r w:rsidRPr="00BC184B">
        <w:rPr>
          <w:lang w:val="es-DO"/>
        </w:rPr>
        <w:lastRenderedPageBreak/>
        <w:t>Detalle ejecución Plan Operativo Anual</w:t>
      </w:r>
      <w:bookmarkEnd w:id="23"/>
      <w:r w:rsidRPr="00BC184B">
        <w:rPr>
          <w:lang w:val="es-DO"/>
        </w:rPr>
        <w:t>:</w:t>
      </w:r>
      <w:bookmarkEnd w:id="24"/>
      <w:bookmarkEnd w:id="25"/>
    </w:p>
    <w:p w14:paraId="17416F5C" w14:textId="4FF7F6B5" w:rsidR="00B7122C" w:rsidRPr="00BC184B" w:rsidRDefault="003D7692" w:rsidP="00F84821">
      <w:pPr>
        <w:spacing w:line="360" w:lineRule="auto"/>
        <w:jc w:val="both"/>
        <w:rPr>
          <w:rFonts w:ascii="Times New Roman" w:eastAsiaTheme="majorEastAsia" w:hAnsi="Times New Roman" w:cs="Times New Roman"/>
          <w:b/>
          <w:color w:val="002060"/>
          <w:sz w:val="28"/>
          <w:szCs w:val="28"/>
          <w:lang w:val="es-DO"/>
        </w:rPr>
      </w:pPr>
      <w:r w:rsidRPr="00BC184B">
        <w:rPr>
          <w:rFonts w:ascii="Times New Roman" w:eastAsiaTheme="majorEastAsia" w:hAnsi="Times New Roman" w:cs="Times New Roman"/>
          <w:b/>
          <w:color w:val="002060"/>
          <w:sz w:val="28"/>
          <w:szCs w:val="28"/>
          <w:lang w:val="es-DO"/>
        </w:rPr>
        <w:t>E</w:t>
      </w:r>
      <w:r w:rsidR="003729B4" w:rsidRPr="00BC184B">
        <w:rPr>
          <w:rFonts w:ascii="Times New Roman" w:eastAsiaTheme="majorEastAsia" w:hAnsi="Times New Roman" w:cs="Times New Roman"/>
          <w:b/>
          <w:color w:val="002060"/>
          <w:sz w:val="28"/>
          <w:szCs w:val="28"/>
          <w:lang w:val="es-DO"/>
        </w:rPr>
        <w:t>JE</w:t>
      </w:r>
      <w:r w:rsidRPr="00BC184B">
        <w:rPr>
          <w:rFonts w:ascii="Times New Roman" w:eastAsiaTheme="majorEastAsia" w:hAnsi="Times New Roman" w:cs="Times New Roman"/>
          <w:b/>
          <w:color w:val="002060"/>
          <w:sz w:val="28"/>
          <w:szCs w:val="28"/>
          <w:lang w:val="es-DO"/>
        </w:rPr>
        <w:t xml:space="preserve"> 1:</w:t>
      </w:r>
      <w:r w:rsidR="00B7122C" w:rsidRPr="00BC184B">
        <w:rPr>
          <w:rFonts w:ascii="Times New Roman" w:eastAsiaTheme="majorEastAsia" w:hAnsi="Times New Roman" w:cs="Times New Roman"/>
          <w:b/>
          <w:color w:val="002060"/>
          <w:sz w:val="28"/>
          <w:szCs w:val="28"/>
          <w:lang w:val="es-DO"/>
        </w:rPr>
        <w:t xml:space="preserve"> Experiencia del Usuario</w:t>
      </w:r>
    </w:p>
    <w:p w14:paraId="21A5F51B" w14:textId="3EA86ECB" w:rsidR="00D155E3" w:rsidRPr="00BC184B" w:rsidRDefault="00D155E3" w:rsidP="00F84821">
      <w:pPr>
        <w:spacing w:line="360" w:lineRule="auto"/>
        <w:jc w:val="both"/>
        <w:rPr>
          <w:rFonts w:ascii="Times New Roman" w:eastAsiaTheme="majorEastAsia" w:hAnsi="Times New Roman" w:cs="Times New Roman"/>
          <w:b/>
          <w:color w:val="002060"/>
          <w:sz w:val="28"/>
          <w:szCs w:val="28"/>
          <w:lang w:val="es-DO"/>
        </w:rPr>
      </w:pPr>
      <w:r w:rsidRPr="00BC184B">
        <w:rPr>
          <w:rFonts w:ascii="Times New Roman" w:eastAsiaTheme="majorEastAsia" w:hAnsi="Times New Roman" w:cs="Times New Roman"/>
          <w:b/>
          <w:color w:val="002060"/>
          <w:sz w:val="28"/>
          <w:szCs w:val="28"/>
          <w:lang w:val="es-DO"/>
        </w:rPr>
        <w:t>Objetivo Estratégico</w:t>
      </w:r>
      <w:r w:rsidR="001E3160" w:rsidRPr="00BC184B">
        <w:rPr>
          <w:rFonts w:ascii="Times New Roman" w:eastAsiaTheme="majorEastAsia" w:hAnsi="Times New Roman" w:cs="Times New Roman"/>
          <w:b/>
          <w:color w:val="002060"/>
          <w:sz w:val="28"/>
          <w:szCs w:val="28"/>
          <w:lang w:val="es-DO"/>
        </w:rPr>
        <w:t xml:space="preserve"> 1.1</w:t>
      </w:r>
      <w:r w:rsidRPr="00BC184B">
        <w:rPr>
          <w:rFonts w:ascii="Times New Roman" w:eastAsiaTheme="majorEastAsia" w:hAnsi="Times New Roman" w:cs="Times New Roman"/>
          <w:b/>
          <w:color w:val="002060"/>
          <w:sz w:val="28"/>
          <w:szCs w:val="28"/>
          <w:lang w:val="es-DO"/>
        </w:rPr>
        <w:t>: Acercar la institución a los empleadores</w:t>
      </w:r>
      <w:r w:rsidR="003A6CFD" w:rsidRPr="00BC184B">
        <w:rPr>
          <w:rFonts w:ascii="Times New Roman" w:eastAsiaTheme="majorEastAsia" w:hAnsi="Times New Roman" w:cs="Times New Roman"/>
          <w:b/>
          <w:color w:val="002060"/>
          <w:sz w:val="28"/>
          <w:szCs w:val="28"/>
          <w:lang w:val="es-DO"/>
        </w:rPr>
        <w:t>.</w:t>
      </w:r>
    </w:p>
    <w:p w14:paraId="73B36B8E" w14:textId="7F9CA7F5" w:rsidR="00657F58" w:rsidRDefault="00BD1EA3" w:rsidP="00C049DE">
      <w:pPr>
        <w:spacing w:line="360" w:lineRule="auto"/>
        <w:jc w:val="both"/>
        <w:rPr>
          <w:rFonts w:ascii="Times New Roman" w:hAnsi="Times New Roman" w:cs="Times New Roman"/>
          <w:lang w:val="es-DO"/>
        </w:rPr>
      </w:pPr>
      <w:r>
        <w:rPr>
          <w:rFonts w:ascii="Times New Roman" w:hAnsi="Times New Roman" w:cs="Times New Roman"/>
          <w:lang w:val="es-DO"/>
        </w:rPr>
        <w:t>PLATAFORMA DE SERVICIOS: SISTEMA ÚNICO DE INFORMACIÓN Y RECAUDO</w:t>
      </w:r>
    </w:p>
    <w:p w14:paraId="66C886A3" w14:textId="44BC2A82" w:rsidR="00B7122C" w:rsidRDefault="00CE1096" w:rsidP="00C049DE">
      <w:pPr>
        <w:spacing w:line="360" w:lineRule="auto"/>
        <w:jc w:val="both"/>
        <w:rPr>
          <w:rFonts w:ascii="Times New Roman" w:hAnsi="Times New Roman" w:cs="Times New Roman"/>
          <w:lang w:val="es-DO"/>
        </w:rPr>
      </w:pPr>
      <w:r w:rsidRPr="006D2B42">
        <w:rPr>
          <w:rFonts w:ascii="Times New Roman" w:hAnsi="Times New Roman" w:cs="Times New Roman"/>
          <w:lang w:val="es-DO"/>
        </w:rPr>
        <w:t>Para garantizar el uso eficiente y responsable del SUIR</w:t>
      </w:r>
      <w:r w:rsidR="00123F88">
        <w:rPr>
          <w:rFonts w:ascii="Times New Roman" w:hAnsi="Times New Roman" w:cs="Times New Roman"/>
          <w:lang w:val="es-DO"/>
        </w:rPr>
        <w:t xml:space="preserve"> (Sistema Único de Información y Recaudo)</w:t>
      </w:r>
      <w:r w:rsidRPr="006D2B42">
        <w:rPr>
          <w:rFonts w:ascii="Times New Roman" w:hAnsi="Times New Roman" w:cs="Times New Roman"/>
          <w:lang w:val="es-DO"/>
        </w:rPr>
        <w:t xml:space="preserve">, </w:t>
      </w:r>
      <w:r w:rsidR="006623AA" w:rsidRPr="006D2B42">
        <w:rPr>
          <w:rFonts w:ascii="Times New Roman" w:hAnsi="Times New Roman" w:cs="Times New Roman"/>
          <w:lang w:val="es-DO"/>
        </w:rPr>
        <w:t>as</w:t>
      </w:r>
      <w:r w:rsidR="006623AA">
        <w:rPr>
          <w:rFonts w:ascii="Times New Roman" w:hAnsi="Times New Roman" w:cs="Times New Roman"/>
          <w:lang w:val="es-DO"/>
        </w:rPr>
        <w:t>í</w:t>
      </w:r>
      <w:r w:rsidR="006623AA" w:rsidRPr="006D2B42">
        <w:rPr>
          <w:rFonts w:ascii="Times New Roman" w:hAnsi="Times New Roman" w:cs="Times New Roman"/>
          <w:lang w:val="es-DO"/>
        </w:rPr>
        <w:t xml:space="preserve"> </w:t>
      </w:r>
      <w:r w:rsidRPr="006D2B42">
        <w:rPr>
          <w:rFonts w:ascii="Times New Roman" w:hAnsi="Times New Roman" w:cs="Times New Roman"/>
          <w:lang w:val="es-DO"/>
        </w:rPr>
        <w:t xml:space="preserve">como, contribuir al pago oportuno de los aportes a la </w:t>
      </w:r>
      <w:r w:rsidR="00493A7B">
        <w:rPr>
          <w:rFonts w:ascii="Times New Roman" w:hAnsi="Times New Roman" w:cs="Times New Roman"/>
          <w:lang w:val="es-DO"/>
        </w:rPr>
        <w:t>S</w:t>
      </w:r>
      <w:r w:rsidRPr="006D2B42">
        <w:rPr>
          <w:rFonts w:ascii="Times New Roman" w:hAnsi="Times New Roman" w:cs="Times New Roman"/>
          <w:lang w:val="es-DO"/>
        </w:rPr>
        <w:t xml:space="preserve">eguridad </w:t>
      </w:r>
      <w:r w:rsidR="00493A7B">
        <w:rPr>
          <w:rFonts w:ascii="Times New Roman" w:hAnsi="Times New Roman" w:cs="Times New Roman"/>
          <w:lang w:val="es-DO"/>
        </w:rPr>
        <w:t>S</w:t>
      </w:r>
      <w:r w:rsidRPr="006D2B42">
        <w:rPr>
          <w:rFonts w:ascii="Times New Roman" w:hAnsi="Times New Roman" w:cs="Times New Roman"/>
          <w:lang w:val="es-DO"/>
        </w:rPr>
        <w:t xml:space="preserve">ocial, desarrollamos un programa de capacitaciones sobre las funciones de la TSS basado en el manejo del </w:t>
      </w:r>
      <w:r w:rsidR="00493A7B">
        <w:rPr>
          <w:rFonts w:ascii="Times New Roman" w:hAnsi="Times New Roman" w:cs="Times New Roman"/>
          <w:lang w:val="es-DO"/>
        </w:rPr>
        <w:t>SUIR</w:t>
      </w:r>
      <w:r w:rsidRPr="006D2B42">
        <w:rPr>
          <w:rFonts w:ascii="Times New Roman" w:hAnsi="Times New Roman" w:cs="Times New Roman"/>
          <w:lang w:val="es-DO"/>
        </w:rPr>
        <w:t>, pago de los aportes y contribuciones del Régimen Contributivo y responsabilidades de los empleadores y sus representantes</w:t>
      </w:r>
      <w:r w:rsidR="00107406" w:rsidRPr="006D2B42">
        <w:rPr>
          <w:rFonts w:ascii="Times New Roman" w:hAnsi="Times New Roman" w:cs="Times New Roman"/>
          <w:lang w:val="es-DO"/>
        </w:rPr>
        <w:t xml:space="preserve">, donde se han realizado </w:t>
      </w:r>
      <w:r w:rsidR="00493A7B">
        <w:rPr>
          <w:rFonts w:ascii="Times New Roman" w:hAnsi="Times New Roman" w:cs="Times New Roman"/>
          <w:lang w:val="es-DO"/>
        </w:rPr>
        <w:t xml:space="preserve">a la fecha </w:t>
      </w:r>
      <w:r w:rsidR="00FF49FE">
        <w:rPr>
          <w:rFonts w:ascii="Times New Roman" w:hAnsi="Times New Roman" w:cs="Times New Roman"/>
          <w:lang w:val="es-DO"/>
        </w:rPr>
        <w:t xml:space="preserve">de cierre de este informe </w:t>
      </w:r>
      <w:r w:rsidR="00EA5ECA">
        <w:rPr>
          <w:rFonts w:ascii="Times New Roman" w:hAnsi="Times New Roman" w:cs="Times New Roman"/>
          <w:lang w:val="es-DO"/>
        </w:rPr>
        <w:t>12,800</w:t>
      </w:r>
      <w:r w:rsidR="00107406" w:rsidRPr="006D2B42">
        <w:rPr>
          <w:rFonts w:ascii="Times New Roman" w:hAnsi="Times New Roman" w:cs="Times New Roman"/>
          <w:lang w:val="es-DO"/>
        </w:rPr>
        <w:t xml:space="preserve"> horas/hombres y capacitados </w:t>
      </w:r>
      <w:r w:rsidR="00EA5ECA">
        <w:rPr>
          <w:rFonts w:ascii="Times New Roman" w:hAnsi="Times New Roman" w:cs="Times New Roman"/>
          <w:lang w:val="es-DO"/>
        </w:rPr>
        <w:t>3,002</w:t>
      </w:r>
      <w:r w:rsidR="00107406" w:rsidRPr="006D2B42">
        <w:rPr>
          <w:rFonts w:ascii="Times New Roman" w:hAnsi="Times New Roman" w:cs="Times New Roman"/>
          <w:lang w:val="es-DO"/>
        </w:rPr>
        <w:t xml:space="preserve"> empleadores.</w:t>
      </w:r>
      <w:r w:rsidRPr="006D2B42">
        <w:rPr>
          <w:rFonts w:ascii="Times New Roman" w:hAnsi="Times New Roman" w:cs="Times New Roman"/>
          <w:lang w:val="es-DO"/>
        </w:rPr>
        <w:t xml:space="preserve"> </w:t>
      </w:r>
    </w:p>
    <w:p w14:paraId="2A5879E1" w14:textId="4EBDE6D4" w:rsidR="00221A17" w:rsidRPr="006D2B42" w:rsidRDefault="00BD1EA3" w:rsidP="00C049DE">
      <w:pPr>
        <w:spacing w:line="360" w:lineRule="auto"/>
        <w:jc w:val="both"/>
        <w:rPr>
          <w:rFonts w:ascii="Times New Roman" w:hAnsi="Times New Roman" w:cs="Times New Roman"/>
          <w:lang w:val="es-DO"/>
        </w:rPr>
      </w:pPr>
      <w:r>
        <w:rPr>
          <w:rFonts w:ascii="Times New Roman" w:hAnsi="Times New Roman" w:cs="Times New Roman"/>
          <w:lang w:val="es-DO"/>
        </w:rPr>
        <w:t>CENTRO DE ASISTENCIAS</w:t>
      </w:r>
    </w:p>
    <w:p w14:paraId="68800EC5" w14:textId="09F82F21" w:rsidR="00514A65" w:rsidRDefault="00107406" w:rsidP="003729B4">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Así mismo nos encontramos trabajando en la implementación de un Sistema de </w:t>
      </w:r>
      <w:r w:rsidR="006623AA">
        <w:rPr>
          <w:rFonts w:ascii="Times New Roman" w:hAnsi="Times New Roman" w:cs="Times New Roman"/>
          <w:lang w:val="es-DO"/>
        </w:rPr>
        <w:t>G</w:t>
      </w:r>
      <w:r w:rsidRPr="006D2B42">
        <w:rPr>
          <w:rFonts w:ascii="Times New Roman" w:hAnsi="Times New Roman" w:cs="Times New Roman"/>
          <w:lang w:val="es-DO"/>
        </w:rPr>
        <w:t xml:space="preserve">estión </w:t>
      </w:r>
      <w:proofErr w:type="spellStart"/>
      <w:r w:rsidR="00E12495">
        <w:rPr>
          <w:rFonts w:ascii="Times New Roman" w:hAnsi="Times New Roman" w:cs="Times New Roman"/>
          <w:lang w:val="es-DO"/>
        </w:rPr>
        <w:t>O</w:t>
      </w:r>
      <w:r w:rsidRPr="006D2B42">
        <w:rPr>
          <w:rFonts w:ascii="Times New Roman" w:hAnsi="Times New Roman" w:cs="Times New Roman"/>
          <w:lang w:val="es-DO"/>
        </w:rPr>
        <w:t>mnicanal</w:t>
      </w:r>
      <w:proofErr w:type="spellEnd"/>
      <w:r w:rsidRPr="006D2B42">
        <w:rPr>
          <w:rFonts w:ascii="Times New Roman" w:hAnsi="Times New Roman" w:cs="Times New Roman"/>
          <w:lang w:val="es-DO"/>
        </w:rPr>
        <w:t xml:space="preserve"> que permita la integración de Canales de comunicación con los usuarios </w:t>
      </w:r>
      <w:r w:rsidR="009D6363">
        <w:rPr>
          <w:rFonts w:ascii="Times New Roman" w:hAnsi="Times New Roman" w:cs="Times New Roman"/>
          <w:lang w:val="es-DO"/>
        </w:rPr>
        <w:t xml:space="preserve">para </w:t>
      </w:r>
      <w:r w:rsidRPr="006D2B42">
        <w:rPr>
          <w:rFonts w:ascii="Times New Roman" w:hAnsi="Times New Roman" w:cs="Times New Roman"/>
          <w:lang w:val="es-DO"/>
        </w:rPr>
        <w:t>mayor disponibilidad de atención</w:t>
      </w:r>
      <w:r w:rsidR="00EA5ECA">
        <w:rPr>
          <w:rFonts w:ascii="Times New Roman" w:hAnsi="Times New Roman" w:cs="Times New Roman"/>
          <w:lang w:val="es-DO"/>
        </w:rPr>
        <w:t xml:space="preserve">, durante el proceso de las pruebas </w:t>
      </w:r>
      <w:r w:rsidR="00C764BC">
        <w:rPr>
          <w:rFonts w:ascii="Times New Roman" w:hAnsi="Times New Roman" w:cs="Times New Roman"/>
          <w:lang w:val="es-DO"/>
        </w:rPr>
        <w:t>se han identificado nuevas necesidades que serán incluidas dentro de la programación a ejecutar al 2024</w:t>
      </w:r>
      <w:r w:rsidRPr="006D2B42">
        <w:rPr>
          <w:rFonts w:ascii="Times New Roman" w:hAnsi="Times New Roman" w:cs="Times New Roman"/>
          <w:lang w:val="es-DO"/>
        </w:rPr>
        <w:t xml:space="preserve">. </w:t>
      </w:r>
    </w:p>
    <w:p w14:paraId="1134C68E" w14:textId="3314F239" w:rsidR="00BD1EA3" w:rsidRDefault="00BD1EA3" w:rsidP="003729B4">
      <w:pPr>
        <w:spacing w:line="360" w:lineRule="auto"/>
        <w:jc w:val="both"/>
        <w:rPr>
          <w:rFonts w:ascii="Times New Roman" w:hAnsi="Times New Roman" w:cs="Times New Roman"/>
          <w:lang w:val="es-DO"/>
        </w:rPr>
      </w:pPr>
      <w:r w:rsidRPr="00BD1EA3">
        <w:rPr>
          <w:rFonts w:ascii="Times New Roman" w:hAnsi="Times New Roman" w:cs="Times New Roman"/>
          <w:lang w:val="es-DO"/>
        </w:rPr>
        <w:t>Hemos mejorado el tiempo de respuesta a las asistencias de nuestros usuarios como resultado de las implementaciones de nuevos modelos de gestión y el aumento del personal. Esto ha permitido elevar los niveles de calidad en el servicio y se continúa realizando los esfuerzos para lograr el punto de equilibrio que permita lograr la implementación plena de una cultura de servicio basada en la Excelencia como principio del Sistema de Gestión de la Calidad.</w:t>
      </w:r>
    </w:p>
    <w:p w14:paraId="65A801E2" w14:textId="15A90D8E" w:rsidR="0031093F" w:rsidRDefault="0031093F" w:rsidP="0031093F">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Para incrementar la cobertura de presencia física, fue </w:t>
      </w:r>
      <w:proofErr w:type="spellStart"/>
      <w:r w:rsidRPr="006D2B42">
        <w:rPr>
          <w:rFonts w:ascii="Times New Roman" w:hAnsi="Times New Roman" w:cs="Times New Roman"/>
          <w:lang w:val="es-DO"/>
        </w:rPr>
        <w:t>aperturado</w:t>
      </w:r>
      <w:proofErr w:type="spellEnd"/>
      <w:r>
        <w:rPr>
          <w:rFonts w:ascii="Times New Roman" w:hAnsi="Times New Roman" w:cs="Times New Roman"/>
          <w:lang w:val="es-DO"/>
        </w:rPr>
        <w:t xml:space="preserve"> el </w:t>
      </w:r>
      <w:r w:rsidR="00091AA3">
        <w:rPr>
          <w:rFonts w:ascii="Times New Roman" w:hAnsi="Times New Roman" w:cs="Times New Roman"/>
          <w:lang w:val="es-DO"/>
        </w:rPr>
        <w:t>C</w:t>
      </w:r>
      <w:r>
        <w:rPr>
          <w:rFonts w:ascii="Times New Roman" w:hAnsi="Times New Roman" w:cs="Times New Roman"/>
          <w:lang w:val="es-DO"/>
        </w:rPr>
        <w:t xml:space="preserve">entro de </w:t>
      </w:r>
      <w:r w:rsidR="00DD2646">
        <w:rPr>
          <w:rFonts w:ascii="Times New Roman" w:hAnsi="Times New Roman" w:cs="Times New Roman"/>
          <w:lang w:val="es-DO"/>
        </w:rPr>
        <w:t>Asistencia</w:t>
      </w:r>
      <w:r w:rsidR="00DD2646" w:rsidRPr="006D2B42">
        <w:rPr>
          <w:rFonts w:ascii="Times New Roman" w:hAnsi="Times New Roman" w:cs="Times New Roman"/>
          <w:lang w:val="es-DO"/>
        </w:rPr>
        <w:t>. GOB</w:t>
      </w:r>
      <w:r w:rsidRPr="006D2B42">
        <w:rPr>
          <w:rFonts w:ascii="Times New Roman" w:hAnsi="Times New Roman" w:cs="Times New Roman"/>
          <w:lang w:val="es-DO"/>
        </w:rPr>
        <w:t xml:space="preserve"> en Occidental Mall</w:t>
      </w:r>
      <w:r w:rsidR="00C764BC">
        <w:rPr>
          <w:rFonts w:ascii="Times New Roman" w:hAnsi="Times New Roman" w:cs="Times New Roman"/>
          <w:lang w:val="es-DO"/>
        </w:rPr>
        <w:t>, Santiago de lo</w:t>
      </w:r>
      <w:r w:rsidR="00210689">
        <w:rPr>
          <w:rFonts w:ascii="Times New Roman" w:hAnsi="Times New Roman" w:cs="Times New Roman"/>
          <w:lang w:val="es-DO"/>
        </w:rPr>
        <w:t>s</w:t>
      </w:r>
      <w:r w:rsidR="00C764BC">
        <w:rPr>
          <w:rFonts w:ascii="Times New Roman" w:hAnsi="Times New Roman" w:cs="Times New Roman"/>
          <w:lang w:val="es-DO"/>
        </w:rPr>
        <w:t xml:space="preserve"> Caballeros y Colina Centro</w:t>
      </w:r>
      <w:r w:rsidR="00091AA3">
        <w:rPr>
          <w:rFonts w:ascii="Times New Roman" w:hAnsi="Times New Roman" w:cs="Times New Roman"/>
          <w:lang w:val="es-DO"/>
        </w:rPr>
        <w:t xml:space="preserve"> en </w:t>
      </w:r>
      <w:r w:rsidR="00091AA3" w:rsidRPr="00091AA3">
        <w:rPr>
          <w:rFonts w:ascii="Times New Roman" w:hAnsi="Times New Roman" w:cs="Times New Roman"/>
          <w:lang w:val="es-DO"/>
        </w:rPr>
        <w:t>Zona de Santo Domingo Norte</w:t>
      </w:r>
      <w:r w:rsidR="00091AA3">
        <w:rPr>
          <w:rFonts w:ascii="Times New Roman" w:hAnsi="Times New Roman" w:cs="Times New Roman"/>
          <w:lang w:val="es-DO"/>
        </w:rPr>
        <w:t xml:space="preserve">, </w:t>
      </w:r>
      <w:r w:rsidR="00C764BC">
        <w:rPr>
          <w:rFonts w:ascii="Times New Roman" w:hAnsi="Times New Roman" w:cs="Times New Roman"/>
          <w:lang w:val="es-DO"/>
        </w:rPr>
        <w:t xml:space="preserve">para </w:t>
      </w:r>
      <w:r w:rsidRPr="006D2B42">
        <w:rPr>
          <w:rFonts w:ascii="Times New Roman" w:hAnsi="Times New Roman" w:cs="Times New Roman"/>
          <w:lang w:val="es-DO"/>
        </w:rPr>
        <w:t>incrementar las horas de</w:t>
      </w:r>
      <w:r>
        <w:rPr>
          <w:rFonts w:ascii="Times New Roman" w:hAnsi="Times New Roman" w:cs="Times New Roman"/>
          <w:lang w:val="es-DO"/>
        </w:rPr>
        <w:t xml:space="preserve"> disponibilidad de</w:t>
      </w:r>
      <w:r w:rsidRPr="006D2B42">
        <w:rPr>
          <w:rFonts w:ascii="Times New Roman" w:hAnsi="Times New Roman" w:cs="Times New Roman"/>
          <w:lang w:val="es-DO"/>
        </w:rPr>
        <w:t xml:space="preserve"> servicio a los ciudadanos.</w:t>
      </w:r>
    </w:p>
    <w:p w14:paraId="29BB2A86" w14:textId="2A6EF142" w:rsidR="00221A17" w:rsidRPr="006D2B42" w:rsidRDefault="00BD1EA3" w:rsidP="003729B4">
      <w:pPr>
        <w:spacing w:line="360" w:lineRule="auto"/>
        <w:jc w:val="both"/>
        <w:rPr>
          <w:rFonts w:ascii="Times New Roman" w:hAnsi="Times New Roman" w:cs="Times New Roman"/>
          <w:lang w:val="es-DO"/>
        </w:rPr>
      </w:pPr>
      <w:r>
        <w:rPr>
          <w:rFonts w:ascii="Times New Roman" w:hAnsi="Times New Roman" w:cs="Times New Roman"/>
          <w:lang w:val="es-DO"/>
        </w:rPr>
        <w:t xml:space="preserve">COMUNICACIÓN </w:t>
      </w:r>
    </w:p>
    <w:p w14:paraId="49DB2347" w14:textId="7A0FDB59" w:rsidR="00074F73" w:rsidRDefault="00A93EF4" w:rsidP="00074F73">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Se han </w:t>
      </w:r>
      <w:r w:rsidR="00074F73" w:rsidRPr="006D2B42">
        <w:rPr>
          <w:rFonts w:ascii="Times New Roman" w:hAnsi="Times New Roman" w:cs="Times New Roman"/>
          <w:lang w:val="es-DO"/>
        </w:rPr>
        <w:t>diseñado las estrategias de comunicación y creación de contenidos para los distintos canales en los que la TSS tiene presencia</w:t>
      </w:r>
      <w:r w:rsidR="006C2033" w:rsidRPr="006D2B42">
        <w:rPr>
          <w:rFonts w:ascii="Times New Roman" w:hAnsi="Times New Roman" w:cs="Times New Roman"/>
          <w:lang w:val="es-DO"/>
        </w:rPr>
        <w:t xml:space="preserve"> para así trabajar en el fortalecimiento de estas</w:t>
      </w:r>
      <w:r w:rsidR="00074F73" w:rsidRPr="006D2B42">
        <w:rPr>
          <w:rFonts w:ascii="Times New Roman" w:hAnsi="Times New Roman" w:cs="Times New Roman"/>
          <w:lang w:val="es-DO"/>
        </w:rPr>
        <w:t xml:space="preserve">. </w:t>
      </w:r>
      <w:r w:rsidR="006C2033" w:rsidRPr="006D2B42">
        <w:rPr>
          <w:rFonts w:ascii="Times New Roman" w:hAnsi="Times New Roman" w:cs="Times New Roman"/>
          <w:lang w:val="es-DO"/>
        </w:rPr>
        <w:t xml:space="preserve">Como resultado de este trabajo en la actualidad contamos con </w:t>
      </w:r>
      <w:r w:rsidR="006F7FAB">
        <w:rPr>
          <w:rFonts w:ascii="Times New Roman" w:hAnsi="Times New Roman" w:cs="Times New Roman"/>
          <w:lang w:val="es-DO"/>
        </w:rPr>
        <w:t>36,725</w:t>
      </w:r>
      <w:r w:rsidR="006C2033" w:rsidRPr="006D2B42">
        <w:rPr>
          <w:rFonts w:ascii="Times New Roman" w:hAnsi="Times New Roman" w:cs="Times New Roman"/>
          <w:lang w:val="es-DO"/>
        </w:rPr>
        <w:t xml:space="preserve"> seguidores en Instagram, </w:t>
      </w:r>
      <w:r w:rsidR="006F7FAB">
        <w:rPr>
          <w:rFonts w:ascii="Times New Roman" w:hAnsi="Times New Roman" w:cs="Times New Roman"/>
          <w:lang w:val="es-DO"/>
        </w:rPr>
        <w:t xml:space="preserve">4,233 </w:t>
      </w:r>
      <w:r w:rsidR="006C2033" w:rsidRPr="006D2B42">
        <w:rPr>
          <w:rFonts w:ascii="Times New Roman" w:hAnsi="Times New Roman" w:cs="Times New Roman"/>
          <w:lang w:val="es-DO"/>
        </w:rPr>
        <w:t xml:space="preserve">seguidores </w:t>
      </w:r>
      <w:r w:rsidR="006C2033" w:rsidRPr="006D2B42">
        <w:rPr>
          <w:rFonts w:ascii="Times New Roman" w:hAnsi="Times New Roman" w:cs="Times New Roman"/>
          <w:lang w:val="es-DO"/>
        </w:rPr>
        <w:lastRenderedPageBreak/>
        <w:t xml:space="preserve">en Twitter, </w:t>
      </w:r>
      <w:r w:rsidR="006F7FAB">
        <w:rPr>
          <w:rFonts w:ascii="Times New Roman" w:hAnsi="Times New Roman" w:cs="Times New Roman"/>
          <w:lang w:val="es-DO"/>
        </w:rPr>
        <w:t>8,060</w:t>
      </w:r>
      <w:r w:rsidR="006C2033" w:rsidRPr="006D2B42">
        <w:rPr>
          <w:rFonts w:ascii="Times New Roman" w:hAnsi="Times New Roman" w:cs="Times New Roman"/>
          <w:lang w:val="es-DO"/>
        </w:rPr>
        <w:t xml:space="preserve"> seguidores en Facebook y 1,8</w:t>
      </w:r>
      <w:r w:rsidR="006F7FAB">
        <w:rPr>
          <w:rFonts w:ascii="Times New Roman" w:hAnsi="Times New Roman" w:cs="Times New Roman"/>
          <w:lang w:val="es-DO"/>
        </w:rPr>
        <w:t>59</w:t>
      </w:r>
      <w:r w:rsidR="006C2033" w:rsidRPr="006D2B42">
        <w:rPr>
          <w:rFonts w:ascii="Times New Roman" w:hAnsi="Times New Roman" w:cs="Times New Roman"/>
          <w:lang w:val="es-DO"/>
        </w:rPr>
        <w:t xml:space="preserve"> suscriptores en YouTube, adicional hemos publicado 1</w:t>
      </w:r>
      <w:r w:rsidR="00C63A26">
        <w:rPr>
          <w:rFonts w:ascii="Times New Roman" w:hAnsi="Times New Roman" w:cs="Times New Roman"/>
          <w:lang w:val="es-DO"/>
        </w:rPr>
        <w:t>76</w:t>
      </w:r>
      <w:r w:rsidR="006C2033" w:rsidRPr="006D2B42">
        <w:rPr>
          <w:rFonts w:ascii="Times New Roman" w:hAnsi="Times New Roman" w:cs="Times New Roman"/>
          <w:lang w:val="es-DO"/>
        </w:rPr>
        <w:t xml:space="preserve"> tweets y </w:t>
      </w:r>
      <w:r w:rsidR="00C63A26">
        <w:rPr>
          <w:rFonts w:ascii="Times New Roman" w:hAnsi="Times New Roman" w:cs="Times New Roman"/>
          <w:lang w:val="es-DO"/>
        </w:rPr>
        <w:t xml:space="preserve">16 </w:t>
      </w:r>
      <w:r w:rsidR="006C2033" w:rsidRPr="006D2B42">
        <w:rPr>
          <w:rFonts w:ascii="Times New Roman" w:hAnsi="Times New Roman" w:cs="Times New Roman"/>
          <w:lang w:val="es-DO"/>
        </w:rPr>
        <w:t>notas de prensa</w:t>
      </w:r>
      <w:r w:rsidR="00C63A26">
        <w:rPr>
          <w:rFonts w:ascii="Times New Roman" w:hAnsi="Times New Roman" w:cs="Times New Roman"/>
          <w:lang w:val="es-DO"/>
        </w:rPr>
        <w:t>.</w:t>
      </w:r>
      <w:r w:rsidR="00522007">
        <w:rPr>
          <w:rFonts w:ascii="Times New Roman" w:hAnsi="Times New Roman" w:cs="Times New Roman"/>
          <w:lang w:val="es-DO"/>
        </w:rPr>
        <w:t xml:space="preserve"> </w:t>
      </w:r>
    </w:p>
    <w:p w14:paraId="3D787725" w14:textId="0143BFBE" w:rsidR="006F7FAB" w:rsidRDefault="006F7FAB" w:rsidP="00074F73">
      <w:pPr>
        <w:spacing w:line="360" w:lineRule="auto"/>
        <w:jc w:val="both"/>
        <w:rPr>
          <w:rFonts w:ascii="Times New Roman" w:hAnsi="Times New Roman" w:cs="Times New Roman"/>
          <w:lang w:val="es-DO"/>
        </w:rPr>
      </w:pPr>
      <w:r w:rsidRPr="00C63A26">
        <w:rPr>
          <w:rFonts w:ascii="Times New Roman" w:hAnsi="Times New Roman" w:cs="Times New Roman"/>
          <w:lang w:val="es-DO"/>
        </w:rPr>
        <w:t xml:space="preserve">Durante este año se apertura también un nuevo perfil social para la Tesorería de la Seguridad Social, </w:t>
      </w:r>
      <w:proofErr w:type="spellStart"/>
      <w:r w:rsidRPr="00C63A26">
        <w:rPr>
          <w:rFonts w:ascii="Times New Roman" w:hAnsi="Times New Roman" w:cs="Times New Roman"/>
          <w:lang w:val="es-DO"/>
        </w:rPr>
        <w:t>Threads</w:t>
      </w:r>
      <w:proofErr w:type="spellEnd"/>
      <w:r w:rsidRPr="00C63A26">
        <w:rPr>
          <w:rFonts w:ascii="Times New Roman" w:hAnsi="Times New Roman" w:cs="Times New Roman"/>
          <w:lang w:val="es-DO"/>
        </w:rPr>
        <w:t>, perteneciente a la corporación digital Meta. A la fecha de elaboración de este informe, en esta nueva plataforma la TSS tiene un total de 3,686 seguidores</w:t>
      </w:r>
      <w:r w:rsidR="00C63A26">
        <w:rPr>
          <w:rFonts w:ascii="Times New Roman" w:hAnsi="Times New Roman" w:cs="Times New Roman"/>
          <w:lang w:val="es-DO"/>
        </w:rPr>
        <w:t>.</w:t>
      </w:r>
    </w:p>
    <w:p w14:paraId="1F1F999E" w14:textId="4C269DEF" w:rsidR="00C63A26" w:rsidRPr="006D2B42" w:rsidRDefault="00C63A26" w:rsidP="00074F73">
      <w:pPr>
        <w:spacing w:line="360" w:lineRule="auto"/>
        <w:jc w:val="both"/>
        <w:rPr>
          <w:rFonts w:ascii="Times New Roman" w:hAnsi="Times New Roman" w:cs="Times New Roman"/>
          <w:lang w:val="es-DO"/>
        </w:rPr>
      </w:pPr>
      <w:r w:rsidRPr="00C63A26">
        <w:rPr>
          <w:rFonts w:ascii="Times New Roman" w:hAnsi="Times New Roman" w:cs="Times New Roman"/>
          <w:lang w:val="es-DO"/>
        </w:rPr>
        <w:t xml:space="preserve">Se llevó a cabo una campaña de publicidad </w:t>
      </w:r>
      <w:proofErr w:type="spellStart"/>
      <w:r w:rsidRPr="00C63A26">
        <w:rPr>
          <w:rFonts w:ascii="Times New Roman" w:hAnsi="Times New Roman" w:cs="Times New Roman"/>
          <w:lang w:val="es-DO"/>
        </w:rPr>
        <w:t>display</w:t>
      </w:r>
      <w:proofErr w:type="spellEnd"/>
      <w:r w:rsidRPr="00C63A26">
        <w:rPr>
          <w:rFonts w:ascii="Times New Roman" w:hAnsi="Times New Roman" w:cs="Times New Roman"/>
          <w:lang w:val="es-DO"/>
        </w:rPr>
        <w:t xml:space="preserve">, es decir, publicidad en medios digitales, la cual se centró en posicionar temas relativos a las operaciones institucionales, tales como: registro de trabajadores, oficina virtual TSS y los beneficios de pertenecer al Sistema Dominicano de Seguridad Social. Estas colocaciones fueron hechas en los medios digitales: Diario Libre, Listín Diario, El Notificador RD, Pincel Digital y </w:t>
      </w:r>
      <w:proofErr w:type="spellStart"/>
      <w:r w:rsidRPr="00C63A26">
        <w:rPr>
          <w:rFonts w:ascii="Times New Roman" w:hAnsi="Times New Roman" w:cs="Times New Roman"/>
          <w:lang w:val="es-DO"/>
        </w:rPr>
        <w:t>LaSeguridadSocial.Do</w:t>
      </w:r>
      <w:proofErr w:type="spellEnd"/>
      <w:r w:rsidRPr="00C63A26">
        <w:rPr>
          <w:rFonts w:ascii="Times New Roman" w:hAnsi="Times New Roman" w:cs="Times New Roman"/>
          <w:lang w:val="es-DO"/>
        </w:rPr>
        <w:t>.</w:t>
      </w:r>
    </w:p>
    <w:p w14:paraId="7B80796C" w14:textId="428919AE" w:rsidR="006C2033" w:rsidRPr="006D2B42" w:rsidRDefault="006C2033" w:rsidP="00074F73">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Siguiendo esa misma línea hemos </w:t>
      </w:r>
      <w:r w:rsidR="00C63A26">
        <w:rPr>
          <w:rFonts w:ascii="Times New Roman" w:hAnsi="Times New Roman" w:cs="Times New Roman"/>
          <w:lang w:val="es-DO"/>
        </w:rPr>
        <w:t>contratado los</w:t>
      </w:r>
      <w:r w:rsidR="00C63A26" w:rsidRPr="006D2B42">
        <w:rPr>
          <w:rFonts w:ascii="Times New Roman" w:hAnsi="Times New Roman" w:cs="Times New Roman"/>
          <w:lang w:val="es-DO"/>
        </w:rPr>
        <w:t xml:space="preserve"> servicios</w:t>
      </w:r>
      <w:r w:rsidRPr="006D2B42">
        <w:rPr>
          <w:rFonts w:ascii="Times New Roman" w:hAnsi="Times New Roman" w:cs="Times New Roman"/>
          <w:lang w:val="es-DO"/>
        </w:rPr>
        <w:t xml:space="preserve"> de producción, grabación y edición de videos tutoriales </w:t>
      </w:r>
      <w:r w:rsidR="00823A10" w:rsidRPr="006D2B42">
        <w:rPr>
          <w:rFonts w:ascii="Times New Roman" w:hAnsi="Times New Roman" w:cs="Times New Roman"/>
          <w:lang w:val="es-DO"/>
        </w:rPr>
        <w:t xml:space="preserve">donde se presentarán </w:t>
      </w:r>
      <w:r w:rsidRPr="006D2B42">
        <w:rPr>
          <w:rFonts w:ascii="Times New Roman" w:hAnsi="Times New Roman" w:cs="Times New Roman"/>
          <w:lang w:val="es-DO"/>
        </w:rPr>
        <w:t>los principales servicios que brinda la TSS</w:t>
      </w:r>
      <w:r w:rsidR="00823A10" w:rsidRPr="006D2B42">
        <w:rPr>
          <w:rFonts w:ascii="Times New Roman" w:hAnsi="Times New Roman" w:cs="Times New Roman"/>
          <w:lang w:val="es-DO"/>
        </w:rPr>
        <w:t>.</w:t>
      </w:r>
    </w:p>
    <w:p w14:paraId="5E7B36FA" w14:textId="47ED1734" w:rsidR="00823A10" w:rsidRDefault="00823A10" w:rsidP="00074F73">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Hemos finalizado y obtenido los resultados del Estudio Reputacional </w:t>
      </w:r>
      <w:r w:rsidR="00C63A26" w:rsidRPr="00C63A26">
        <w:rPr>
          <w:rFonts w:ascii="Times New Roman" w:hAnsi="Times New Roman" w:cs="Times New Roman"/>
          <w:lang w:val="es-DO"/>
        </w:rPr>
        <w:t xml:space="preserve">con el objetivo de conocer la percepción de los públicos de interés de la TSS; conocer los valores asociados a la marca institucional y la correlación de estos con las actividades y filosofía que se ha definido a nivel estratégico en la institución, elaborado por expertos de la firma internacional de comunicación Llorente y Cuenca </w:t>
      </w:r>
      <w:r w:rsidRPr="006D2B42">
        <w:rPr>
          <w:rFonts w:ascii="Times New Roman" w:hAnsi="Times New Roman" w:cs="Times New Roman"/>
          <w:lang w:val="es-DO"/>
        </w:rPr>
        <w:t xml:space="preserve">y </w:t>
      </w:r>
      <w:r w:rsidR="00C22571" w:rsidRPr="006D2B42">
        <w:rPr>
          <w:rFonts w:ascii="Times New Roman" w:hAnsi="Times New Roman" w:cs="Times New Roman"/>
          <w:lang w:val="es-DO"/>
        </w:rPr>
        <w:t>actualmente tenemos</w:t>
      </w:r>
      <w:r w:rsidRPr="006D2B42">
        <w:rPr>
          <w:rFonts w:ascii="Times New Roman" w:hAnsi="Times New Roman" w:cs="Times New Roman"/>
          <w:lang w:val="es-DO"/>
        </w:rPr>
        <w:t xml:space="preserve"> </w:t>
      </w:r>
      <w:r w:rsidR="007E5AA5">
        <w:rPr>
          <w:rFonts w:ascii="Times New Roman" w:hAnsi="Times New Roman" w:cs="Times New Roman"/>
          <w:lang w:val="es-DO"/>
        </w:rPr>
        <w:t>elaborado el</w:t>
      </w:r>
      <w:r w:rsidRPr="006D2B42">
        <w:rPr>
          <w:rFonts w:ascii="Times New Roman" w:hAnsi="Times New Roman" w:cs="Times New Roman"/>
          <w:lang w:val="es-DO"/>
        </w:rPr>
        <w:t xml:space="preserve"> plan de acción con relación a las oportunidades de mejora</w:t>
      </w:r>
      <w:r w:rsidR="007E5AA5">
        <w:rPr>
          <w:rFonts w:ascii="Times New Roman" w:hAnsi="Times New Roman" w:cs="Times New Roman"/>
          <w:lang w:val="es-DO"/>
        </w:rPr>
        <w:t xml:space="preserve"> que se estará ejecutando en el periodo del 2024</w:t>
      </w:r>
      <w:r w:rsidRPr="006D2B42">
        <w:rPr>
          <w:rFonts w:ascii="Times New Roman" w:hAnsi="Times New Roman" w:cs="Times New Roman"/>
          <w:lang w:val="es-DO"/>
        </w:rPr>
        <w:t>.</w:t>
      </w:r>
    </w:p>
    <w:p w14:paraId="0A9BF44A" w14:textId="77777777" w:rsidR="00C26FA9" w:rsidRPr="00BD1EA3" w:rsidRDefault="00C26FA9" w:rsidP="00074F73">
      <w:pPr>
        <w:spacing w:line="360" w:lineRule="auto"/>
        <w:jc w:val="both"/>
        <w:rPr>
          <w:rFonts w:ascii="Times New Roman" w:hAnsi="Times New Roman" w:cs="Times New Roman"/>
          <w:sz w:val="8"/>
          <w:szCs w:val="8"/>
          <w:lang w:val="es-DO"/>
        </w:rPr>
      </w:pPr>
    </w:p>
    <w:p w14:paraId="76BDDB95" w14:textId="32955AFB" w:rsidR="005A2D99" w:rsidRDefault="001E3160" w:rsidP="003A6CFD">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 xml:space="preserve">Objetivo Estratégico 1.2: </w:t>
      </w:r>
      <w:r w:rsidR="003A6CFD" w:rsidRPr="005A2D99">
        <w:rPr>
          <w:rFonts w:ascii="Times New Roman" w:eastAsiaTheme="majorEastAsia" w:hAnsi="Times New Roman" w:cs="Times New Roman"/>
          <w:b/>
          <w:color w:val="002060"/>
          <w:sz w:val="28"/>
          <w:szCs w:val="28"/>
          <w:lang w:val="es-DO"/>
        </w:rPr>
        <w:t>Fomentar la cultura de calidad como fuente de valor para la transparencia de la institución.</w:t>
      </w:r>
    </w:p>
    <w:p w14:paraId="39D7368B" w14:textId="1A85E853" w:rsidR="0085446C" w:rsidRDefault="00A65B50" w:rsidP="005A2D99">
      <w:pPr>
        <w:spacing w:line="360" w:lineRule="auto"/>
        <w:jc w:val="both"/>
        <w:rPr>
          <w:rFonts w:ascii="Times New Roman" w:hAnsi="Times New Roman" w:cs="Times New Roman"/>
          <w:lang w:val="es-DO"/>
        </w:rPr>
      </w:pPr>
      <w:r>
        <w:rPr>
          <w:rFonts w:ascii="Times New Roman" w:hAnsi="Times New Roman" w:cs="Times New Roman"/>
          <w:lang w:val="es-DO"/>
        </w:rPr>
        <w:t>NORMATIVAS</w:t>
      </w:r>
    </w:p>
    <w:p w14:paraId="6C9DE713" w14:textId="7F0E2D30" w:rsidR="005A2D99" w:rsidRPr="006D2B42" w:rsidRDefault="005A2D99" w:rsidP="005A2D99">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La TSS bajo este eje estratégico se encuentra en un </w:t>
      </w:r>
      <w:r w:rsidR="00A65B50">
        <w:rPr>
          <w:rFonts w:ascii="Times New Roman" w:hAnsi="Times New Roman" w:cs="Times New Roman"/>
          <w:lang w:val="es-DO"/>
        </w:rPr>
        <w:t>100</w:t>
      </w:r>
      <w:r w:rsidRPr="006D2B42">
        <w:rPr>
          <w:rFonts w:ascii="Times New Roman" w:hAnsi="Times New Roman" w:cs="Times New Roman"/>
          <w:lang w:val="es-DO"/>
        </w:rPr>
        <w:t>% de avance para la renovación del sello de la NORTIC E-1</w:t>
      </w:r>
      <w:r w:rsidR="00300EF4">
        <w:rPr>
          <w:rFonts w:ascii="Times New Roman" w:hAnsi="Times New Roman" w:cs="Times New Roman"/>
          <w:lang w:val="es-DO"/>
        </w:rPr>
        <w:t xml:space="preserve"> que </w:t>
      </w:r>
      <w:r w:rsidR="00300EF4" w:rsidRPr="00300EF4">
        <w:rPr>
          <w:rFonts w:ascii="Times New Roman" w:hAnsi="Times New Roman" w:cs="Times New Roman"/>
          <w:lang w:val="es-DO"/>
        </w:rPr>
        <w:t xml:space="preserve">indica las directrices y recomendaciones que deben seguir los organismos del Estado dominicano para la implementación y manejo eficiente de los medios sociales que estos poseen, con el objetivo de homogeneizar la presencia de estas entidades en dichos medios </w:t>
      </w:r>
      <w:r w:rsidRPr="006D2B42">
        <w:rPr>
          <w:rFonts w:ascii="Times New Roman" w:hAnsi="Times New Roman" w:cs="Times New Roman"/>
          <w:lang w:val="es-DO"/>
        </w:rPr>
        <w:t>plasma</w:t>
      </w:r>
      <w:r w:rsidR="00300EF4">
        <w:rPr>
          <w:rFonts w:ascii="Times New Roman" w:hAnsi="Times New Roman" w:cs="Times New Roman"/>
          <w:lang w:val="es-DO"/>
        </w:rPr>
        <w:t>n</w:t>
      </w:r>
      <w:r w:rsidRPr="006D2B42">
        <w:rPr>
          <w:rFonts w:ascii="Times New Roman" w:hAnsi="Times New Roman" w:cs="Times New Roman"/>
          <w:lang w:val="es-DO"/>
        </w:rPr>
        <w:t>do nuestro buen manejo de los medios sociales y cumplimiento de las disposiciones legales existentes.</w:t>
      </w:r>
    </w:p>
    <w:p w14:paraId="6B398BCD" w14:textId="77777777" w:rsidR="00823205" w:rsidRDefault="00823205" w:rsidP="005A2D99">
      <w:pPr>
        <w:spacing w:line="360" w:lineRule="auto"/>
        <w:jc w:val="both"/>
        <w:rPr>
          <w:rFonts w:ascii="Times New Roman" w:hAnsi="Times New Roman" w:cs="Times New Roman"/>
          <w:lang w:val="es-DO"/>
        </w:rPr>
      </w:pPr>
      <w:r>
        <w:rPr>
          <w:rFonts w:ascii="Times New Roman" w:hAnsi="Times New Roman" w:cs="Times New Roman"/>
          <w:lang w:val="es-DO"/>
        </w:rPr>
        <w:lastRenderedPageBreak/>
        <w:t xml:space="preserve">TRANSPARENCIA </w:t>
      </w:r>
    </w:p>
    <w:p w14:paraId="00B6BF2A" w14:textId="3E96A474" w:rsidR="005A2D99" w:rsidRPr="006D2B42" w:rsidRDefault="005A2D99" w:rsidP="005A2D99">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Durante </w:t>
      </w:r>
      <w:r w:rsidR="00F3327B">
        <w:rPr>
          <w:rFonts w:ascii="Times New Roman" w:hAnsi="Times New Roman" w:cs="Times New Roman"/>
          <w:lang w:val="es-DO"/>
        </w:rPr>
        <w:t xml:space="preserve">un </w:t>
      </w:r>
      <w:r w:rsidR="00091AA3">
        <w:rPr>
          <w:rFonts w:ascii="Times New Roman" w:hAnsi="Times New Roman" w:cs="Times New Roman"/>
          <w:lang w:val="es-DO"/>
        </w:rPr>
        <w:t>este año</w:t>
      </w:r>
      <w:r w:rsidR="00091AA3" w:rsidRPr="006D2B42">
        <w:rPr>
          <w:rFonts w:ascii="Times New Roman" w:hAnsi="Times New Roman" w:cs="Times New Roman"/>
          <w:lang w:val="es-DO"/>
        </w:rPr>
        <w:t xml:space="preserve"> </w:t>
      </w:r>
      <w:r w:rsidRPr="006D2B42">
        <w:rPr>
          <w:rFonts w:ascii="Times New Roman" w:hAnsi="Times New Roman" w:cs="Times New Roman"/>
          <w:lang w:val="es-DO"/>
        </w:rPr>
        <w:t xml:space="preserve">obtuvimos un 100% en </w:t>
      </w:r>
      <w:r w:rsidR="00091AA3">
        <w:rPr>
          <w:rFonts w:ascii="Times New Roman" w:hAnsi="Times New Roman" w:cs="Times New Roman"/>
          <w:lang w:val="es-DO"/>
        </w:rPr>
        <w:t xml:space="preserve">todas </w:t>
      </w:r>
      <w:r w:rsidRPr="006D2B42">
        <w:rPr>
          <w:rFonts w:ascii="Times New Roman" w:hAnsi="Times New Roman" w:cs="Times New Roman"/>
          <w:lang w:val="es-DO"/>
        </w:rPr>
        <w:t xml:space="preserve">las evaluaciones de la gestión de solicitudes de acuerdo con la Resolución DIGEIG 002-2021, en esta se evalúan el registro y actividad, la eficiencia respuesta y la atención a conflictos. Así mismo en consonancia con lo establecido en la Resolución DIGEIG 002-2021 donde se vela por el cumplimiento de las informaciones publicadas en el Portal nuestro resultado fue de un 100%. </w:t>
      </w:r>
      <w:r w:rsidR="00823205">
        <w:rPr>
          <w:rFonts w:ascii="Times New Roman" w:hAnsi="Times New Roman" w:cs="Times New Roman"/>
          <w:lang w:val="es-DO"/>
        </w:rPr>
        <w:t xml:space="preserve">Esto permitió que resultáramos reconocidos </w:t>
      </w:r>
      <w:r w:rsidR="00823205" w:rsidRPr="00823205">
        <w:rPr>
          <w:rFonts w:ascii="Times New Roman" w:hAnsi="Times New Roman" w:cs="Times New Roman"/>
          <w:lang w:val="es-DO"/>
        </w:rPr>
        <w:t>en la Premiación Ranking de Transparencia, manteniendo una puntuación sostenida de 100% durante todo un año.</w:t>
      </w:r>
    </w:p>
    <w:p w14:paraId="7DD05A16" w14:textId="325DC98D" w:rsidR="005A2D99" w:rsidRPr="006D2B42" w:rsidRDefault="005A2D99" w:rsidP="005A2D99">
      <w:pPr>
        <w:spacing w:line="360" w:lineRule="auto"/>
        <w:jc w:val="both"/>
        <w:rPr>
          <w:rFonts w:ascii="Times New Roman" w:hAnsi="Times New Roman" w:cs="Times New Roman"/>
          <w:lang w:val="es-DO"/>
        </w:rPr>
      </w:pPr>
      <w:r w:rsidRPr="006D2B42">
        <w:rPr>
          <w:rFonts w:ascii="Times New Roman" w:hAnsi="Times New Roman" w:cs="Times New Roman"/>
          <w:lang w:val="es-DO"/>
        </w:rPr>
        <w:t>Para mantener la imagen de la TSS</w:t>
      </w:r>
      <w:r w:rsidR="00091AA3">
        <w:rPr>
          <w:rFonts w:ascii="Times New Roman" w:hAnsi="Times New Roman" w:cs="Times New Roman"/>
          <w:lang w:val="es-DO"/>
        </w:rPr>
        <w:t>,</w:t>
      </w:r>
      <w:r w:rsidRPr="006D2B42">
        <w:rPr>
          <w:rFonts w:ascii="Times New Roman" w:hAnsi="Times New Roman" w:cs="Times New Roman"/>
          <w:lang w:val="es-DO"/>
        </w:rPr>
        <w:t xml:space="preserve"> como una entidad transparente y eficiente hemos gestionado la actualización del portal de datos abiertos con el cumplimiento de la carga mensual establecida, esto permite mantener </w:t>
      </w:r>
      <w:r w:rsidR="00916379">
        <w:rPr>
          <w:rFonts w:ascii="Times New Roman" w:hAnsi="Times New Roman" w:cs="Times New Roman"/>
          <w:lang w:val="es-DO"/>
        </w:rPr>
        <w:t xml:space="preserve">la </w:t>
      </w:r>
      <w:r w:rsidRPr="006D2B42">
        <w:rPr>
          <w:rFonts w:ascii="Times New Roman" w:hAnsi="Times New Roman" w:cs="Times New Roman"/>
          <w:lang w:val="es-DO"/>
        </w:rPr>
        <w:t>NORTIC A-3</w:t>
      </w:r>
      <w:r w:rsidR="00BD569B" w:rsidRPr="00BD569B">
        <w:rPr>
          <w:rFonts w:ascii="Times New Roman" w:hAnsi="Times New Roman" w:cs="Times New Roman"/>
          <w:lang w:val="es-DO"/>
        </w:rPr>
        <w:t xml:space="preserve"> Norma sobre publicación de datos abiertos del Gobierno Dominicano</w:t>
      </w:r>
      <w:r w:rsidRPr="006D2B42">
        <w:rPr>
          <w:rFonts w:ascii="Times New Roman" w:hAnsi="Times New Roman" w:cs="Times New Roman"/>
          <w:lang w:val="es-DO"/>
        </w:rPr>
        <w:t>, que impacta en las calificaciones del cumplimiento de la Ley 200-04 y el Índice de Uso de TIC e Implementación de Gobierno Electrónico en el Estado Dominicano (</w:t>
      </w:r>
      <w:proofErr w:type="spellStart"/>
      <w:r w:rsidRPr="006D2B42">
        <w:rPr>
          <w:rFonts w:ascii="Times New Roman" w:hAnsi="Times New Roman" w:cs="Times New Roman"/>
          <w:lang w:val="es-DO"/>
        </w:rPr>
        <w:t>iTICge</w:t>
      </w:r>
      <w:proofErr w:type="spellEnd"/>
      <w:r w:rsidRPr="006D2B42">
        <w:rPr>
          <w:rFonts w:ascii="Times New Roman" w:hAnsi="Times New Roman" w:cs="Times New Roman"/>
          <w:lang w:val="es-DO"/>
        </w:rPr>
        <w:t>).</w:t>
      </w:r>
    </w:p>
    <w:p w14:paraId="3D1D0829" w14:textId="74AB07A8" w:rsidR="005A2D99" w:rsidRDefault="00BD569B" w:rsidP="005A2D99">
      <w:pPr>
        <w:spacing w:line="360" w:lineRule="auto"/>
        <w:jc w:val="both"/>
        <w:rPr>
          <w:rFonts w:ascii="Times New Roman" w:hAnsi="Times New Roman" w:cs="Times New Roman"/>
          <w:lang w:val="es-DO"/>
        </w:rPr>
      </w:pPr>
      <w:r>
        <w:rPr>
          <w:rFonts w:ascii="Times New Roman" w:hAnsi="Times New Roman" w:cs="Times New Roman"/>
          <w:lang w:val="es-DO"/>
        </w:rPr>
        <w:t>Nos encontramos en proceso de</w:t>
      </w:r>
      <w:r w:rsidR="00841E4B">
        <w:rPr>
          <w:rFonts w:ascii="Times New Roman" w:hAnsi="Times New Roman" w:cs="Times New Roman"/>
          <w:lang w:val="es-DO"/>
        </w:rPr>
        <w:t xml:space="preserve"> planificación para la </w:t>
      </w:r>
      <w:r w:rsidR="005A2D99" w:rsidRPr="006D2B42">
        <w:rPr>
          <w:rFonts w:ascii="Times New Roman" w:hAnsi="Times New Roman" w:cs="Times New Roman"/>
          <w:lang w:val="es-DO"/>
        </w:rPr>
        <w:t xml:space="preserve">implementación de la norma antisoborno basado en los Estándares ISO 37001:2016 Antisoborno e ISO 37301:2021 </w:t>
      </w:r>
      <w:proofErr w:type="spellStart"/>
      <w:r w:rsidR="005A2D99" w:rsidRPr="006D2B42">
        <w:rPr>
          <w:rFonts w:ascii="Times New Roman" w:hAnsi="Times New Roman" w:cs="Times New Roman"/>
          <w:lang w:val="es-DO"/>
        </w:rPr>
        <w:t>Compliance</w:t>
      </w:r>
      <w:proofErr w:type="spellEnd"/>
      <w:r w:rsidR="005A2D99" w:rsidRPr="006D2B42">
        <w:rPr>
          <w:rFonts w:ascii="Times New Roman" w:hAnsi="Times New Roman" w:cs="Times New Roman"/>
          <w:lang w:val="es-DO"/>
        </w:rPr>
        <w:t>.</w:t>
      </w:r>
      <w:r w:rsidR="00FE3224" w:rsidRPr="00FE3224">
        <w:rPr>
          <w:rFonts w:ascii="Times New Roman" w:hAnsi="Times New Roman" w:cs="Times New Roman"/>
          <w:lang w:val="es-DO"/>
        </w:rPr>
        <w:t xml:space="preserve"> </w:t>
      </w:r>
      <w:r w:rsidR="00841E4B">
        <w:rPr>
          <w:rFonts w:ascii="Times New Roman" w:hAnsi="Times New Roman" w:cs="Times New Roman"/>
          <w:lang w:val="es-DO"/>
        </w:rPr>
        <w:t xml:space="preserve">En la actualidad este proyecto </w:t>
      </w:r>
      <w:r w:rsidR="00091AA3">
        <w:rPr>
          <w:rFonts w:ascii="Times New Roman" w:hAnsi="Times New Roman" w:cs="Times New Roman"/>
          <w:lang w:val="es-DO"/>
        </w:rPr>
        <w:t>fue adjudicado y tendrá inicios de ejecución a partir de enero</w:t>
      </w:r>
      <w:r w:rsidR="00621818">
        <w:rPr>
          <w:rFonts w:ascii="Times New Roman" w:hAnsi="Times New Roman" w:cs="Times New Roman"/>
          <w:lang w:val="es-DO"/>
        </w:rPr>
        <w:t xml:space="preserve"> 2024.</w:t>
      </w:r>
    </w:p>
    <w:p w14:paraId="28E11E87" w14:textId="337E26A2" w:rsidR="00A70BFB" w:rsidRDefault="00A70BFB" w:rsidP="00A70BFB">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Bajo este eje se enmarcan </w:t>
      </w:r>
      <w:r w:rsidR="00D34BB9">
        <w:rPr>
          <w:rFonts w:ascii="Times New Roman" w:hAnsi="Times New Roman" w:cs="Times New Roman"/>
          <w:lang w:val="es-DO"/>
        </w:rPr>
        <w:t xml:space="preserve">también </w:t>
      </w:r>
      <w:r w:rsidRPr="006D2B42">
        <w:rPr>
          <w:rFonts w:ascii="Times New Roman" w:hAnsi="Times New Roman" w:cs="Times New Roman"/>
          <w:lang w:val="es-DO"/>
        </w:rPr>
        <w:t xml:space="preserve">las Normas Básicas de Control Interno, </w:t>
      </w:r>
      <w:r w:rsidR="0084591C">
        <w:rPr>
          <w:rFonts w:ascii="Times New Roman" w:hAnsi="Times New Roman" w:cs="Times New Roman"/>
          <w:lang w:val="es-DO"/>
        </w:rPr>
        <w:t xml:space="preserve">en </w:t>
      </w:r>
      <w:r w:rsidRPr="006D2B42">
        <w:rPr>
          <w:rFonts w:ascii="Times New Roman" w:hAnsi="Times New Roman" w:cs="Times New Roman"/>
          <w:lang w:val="es-DO"/>
        </w:rPr>
        <w:t>la cual nos encontramos en el seguimiento del plan de mejora de 14 requerimientos correspondiente a los componentes “Ambiente de Control, Valoración y Administración de Riesgos, Información y Comunicación y Monitoreo y Evaluación”. Estamos a la espera de que el órgano rector realice la evaluación de dicho plan de mejora.</w:t>
      </w:r>
      <w:r w:rsidR="00916379">
        <w:rPr>
          <w:rFonts w:ascii="Times New Roman" w:hAnsi="Times New Roman" w:cs="Times New Roman"/>
          <w:lang w:val="es-DO"/>
        </w:rPr>
        <w:t xml:space="preserve"> </w:t>
      </w:r>
      <w:r w:rsidRPr="006D2B42">
        <w:rPr>
          <w:rFonts w:ascii="Times New Roman" w:hAnsi="Times New Roman" w:cs="Times New Roman"/>
          <w:lang w:val="es-DO"/>
        </w:rPr>
        <w:t xml:space="preserve">Nuestro personal se </w:t>
      </w:r>
      <w:r w:rsidR="00887C05">
        <w:rPr>
          <w:rFonts w:ascii="Times New Roman" w:hAnsi="Times New Roman" w:cs="Times New Roman"/>
          <w:lang w:val="es-DO"/>
        </w:rPr>
        <w:t>capacitó</w:t>
      </w:r>
      <w:r w:rsidRPr="006D2B42">
        <w:rPr>
          <w:rFonts w:ascii="Times New Roman" w:hAnsi="Times New Roman" w:cs="Times New Roman"/>
          <w:lang w:val="es-DO"/>
        </w:rPr>
        <w:t xml:space="preserve"> en proceso de especialización sobre estos temas para </w:t>
      </w:r>
      <w:r w:rsidR="0084591C">
        <w:rPr>
          <w:rFonts w:ascii="Times New Roman" w:hAnsi="Times New Roman" w:cs="Times New Roman"/>
          <w:lang w:val="es-DO"/>
        </w:rPr>
        <w:t xml:space="preserve">el </w:t>
      </w:r>
      <w:r w:rsidRPr="006D2B42">
        <w:rPr>
          <w:rFonts w:ascii="Times New Roman" w:hAnsi="Times New Roman" w:cs="Times New Roman"/>
          <w:lang w:val="es-DO"/>
        </w:rPr>
        <w:t xml:space="preserve">seguimiento y monitoreo permitiendo la eficacia de los resultados obtenidos a la hora de las evaluaciones. Además, se recibió la socialización por parte de la CGR, sobre nuevo sistema e índice para la medición del Control Interno, que contempla 4 </w:t>
      </w:r>
      <w:proofErr w:type="spellStart"/>
      <w:r w:rsidRPr="006D2B42">
        <w:rPr>
          <w:rFonts w:ascii="Times New Roman" w:hAnsi="Times New Roman" w:cs="Times New Roman"/>
          <w:lang w:val="es-DO"/>
        </w:rPr>
        <w:t>Sub-indicadores</w:t>
      </w:r>
      <w:proofErr w:type="spellEnd"/>
      <w:r w:rsidRPr="006D2B42">
        <w:rPr>
          <w:rFonts w:ascii="Times New Roman" w:hAnsi="Times New Roman" w:cs="Times New Roman"/>
          <w:lang w:val="es-DO"/>
        </w:rPr>
        <w:t xml:space="preserve"> a nivel institucional con un valor de 30 puntos</w:t>
      </w:r>
      <w:r w:rsidR="00546108">
        <w:rPr>
          <w:rFonts w:ascii="Times New Roman" w:hAnsi="Times New Roman" w:cs="Times New Roman"/>
          <w:lang w:val="es-DO"/>
        </w:rPr>
        <w:t>. Dicha evaluación se estará ejecutando para el 2024 por disponibilidad de personal del órgano rector.</w:t>
      </w:r>
    </w:p>
    <w:p w14:paraId="2CE292B2" w14:textId="0B22838B" w:rsidR="00DC6675" w:rsidRDefault="00DC6675" w:rsidP="00A70BFB">
      <w:pPr>
        <w:spacing w:line="360" w:lineRule="auto"/>
        <w:jc w:val="both"/>
        <w:rPr>
          <w:rFonts w:ascii="Times New Roman" w:hAnsi="Times New Roman" w:cs="Times New Roman"/>
          <w:lang w:val="es-DO"/>
        </w:rPr>
      </w:pPr>
    </w:p>
    <w:p w14:paraId="7A7FA30A" w14:textId="77777777" w:rsidR="00DC6675" w:rsidRDefault="00DC6675" w:rsidP="00A70BFB">
      <w:pPr>
        <w:spacing w:line="360" w:lineRule="auto"/>
        <w:jc w:val="both"/>
        <w:rPr>
          <w:rFonts w:ascii="Times New Roman" w:hAnsi="Times New Roman" w:cs="Times New Roman"/>
          <w:lang w:val="es-DO"/>
        </w:rPr>
      </w:pPr>
    </w:p>
    <w:p w14:paraId="5AD2127C" w14:textId="02CE9464" w:rsidR="0085446C" w:rsidRPr="006D2B42" w:rsidRDefault="00887C05" w:rsidP="0085446C">
      <w:pPr>
        <w:spacing w:line="360" w:lineRule="auto"/>
        <w:jc w:val="both"/>
        <w:rPr>
          <w:rFonts w:ascii="Times New Roman" w:hAnsi="Times New Roman" w:cs="Times New Roman"/>
          <w:lang w:val="es-DO"/>
        </w:rPr>
      </w:pPr>
      <w:r>
        <w:rPr>
          <w:rFonts w:ascii="Times New Roman" w:hAnsi="Times New Roman" w:cs="Times New Roman"/>
          <w:lang w:val="es-DO"/>
        </w:rPr>
        <w:lastRenderedPageBreak/>
        <w:t>QUEJAS</w:t>
      </w:r>
      <w:r w:rsidR="00DC6675">
        <w:rPr>
          <w:rFonts w:ascii="Times New Roman" w:hAnsi="Times New Roman" w:cs="Times New Roman"/>
          <w:lang w:val="es-DO"/>
        </w:rPr>
        <w:t>, RECLAMOS</w:t>
      </w:r>
      <w:r>
        <w:rPr>
          <w:rFonts w:ascii="Times New Roman" w:hAnsi="Times New Roman" w:cs="Times New Roman"/>
          <w:lang w:val="es-DO"/>
        </w:rPr>
        <w:t xml:space="preserve"> Y SUGERENCIAS</w:t>
      </w:r>
    </w:p>
    <w:p w14:paraId="15E1726F" w14:textId="6051B143" w:rsidR="00897F77" w:rsidRDefault="00897F77" w:rsidP="00A70BFB">
      <w:pPr>
        <w:spacing w:line="360" w:lineRule="auto"/>
        <w:jc w:val="both"/>
        <w:rPr>
          <w:rFonts w:ascii="Times New Roman" w:hAnsi="Times New Roman" w:cs="Times New Roman"/>
          <w:lang w:val="es-DO"/>
        </w:rPr>
      </w:pPr>
      <w:r w:rsidRPr="00897F77">
        <w:rPr>
          <w:rFonts w:ascii="Times New Roman" w:hAnsi="Times New Roman" w:cs="Times New Roman"/>
          <w:lang w:val="es-DO"/>
        </w:rPr>
        <w:t xml:space="preserve">En el primer trimestre la meta era obtener un 92% en la encuesta de satisfacción y, a partir del segundo trimestre para retarnos más como institución, se </w:t>
      </w:r>
      <w:r w:rsidR="00621818">
        <w:rPr>
          <w:rFonts w:ascii="Times New Roman" w:hAnsi="Times New Roman" w:cs="Times New Roman"/>
          <w:lang w:val="es-DO"/>
        </w:rPr>
        <w:t>ajustó</w:t>
      </w:r>
      <w:r w:rsidR="00621818" w:rsidRPr="00897F77">
        <w:rPr>
          <w:rFonts w:ascii="Times New Roman" w:hAnsi="Times New Roman" w:cs="Times New Roman"/>
          <w:lang w:val="es-DO"/>
        </w:rPr>
        <w:t xml:space="preserve"> </w:t>
      </w:r>
      <w:r w:rsidR="0084591C">
        <w:rPr>
          <w:rFonts w:ascii="Times New Roman" w:hAnsi="Times New Roman" w:cs="Times New Roman"/>
          <w:lang w:val="es-DO"/>
        </w:rPr>
        <w:t>la</w:t>
      </w:r>
      <w:r w:rsidRPr="00897F77">
        <w:rPr>
          <w:rFonts w:ascii="Times New Roman" w:hAnsi="Times New Roman" w:cs="Times New Roman"/>
          <w:lang w:val="es-DO"/>
        </w:rPr>
        <w:t xml:space="preserve"> meta </w:t>
      </w:r>
      <w:r w:rsidR="0084591C">
        <w:rPr>
          <w:rFonts w:ascii="Times New Roman" w:hAnsi="Times New Roman" w:cs="Times New Roman"/>
          <w:lang w:val="es-DO"/>
        </w:rPr>
        <w:t xml:space="preserve">de la </w:t>
      </w:r>
      <w:r w:rsidRPr="00897F77">
        <w:rPr>
          <w:rFonts w:ascii="Times New Roman" w:hAnsi="Times New Roman" w:cs="Times New Roman"/>
          <w:lang w:val="es-DO"/>
        </w:rPr>
        <w:t>Encuesta de Satisfacción de los Servicios Brindados. En el primer trimestre del año se obtuvo un 98% y en el segundo trimestre un 96%, en el tercer trimestre se obtuvo un descenso de 4 puntos en comparación al trimestre anterior y en los dos primeros meses del 4to trimestre se obtuvo un 96</w:t>
      </w:r>
      <w:r w:rsidR="00621818">
        <w:rPr>
          <w:rFonts w:ascii="Times New Roman" w:hAnsi="Times New Roman" w:cs="Times New Roman"/>
          <w:lang w:val="es-DO"/>
        </w:rPr>
        <w:t>%</w:t>
      </w:r>
      <w:r w:rsidRPr="00897F77">
        <w:rPr>
          <w:rFonts w:ascii="Times New Roman" w:hAnsi="Times New Roman" w:cs="Times New Roman"/>
          <w:lang w:val="es-DO"/>
        </w:rPr>
        <w:t xml:space="preserve">. Por lo que hubo una recuperación.   </w:t>
      </w:r>
    </w:p>
    <w:p w14:paraId="52CAAC84" w14:textId="28B060B6" w:rsidR="00897F77" w:rsidRDefault="00897F77" w:rsidP="00A70BFB">
      <w:pPr>
        <w:spacing w:line="360" w:lineRule="auto"/>
        <w:jc w:val="both"/>
        <w:rPr>
          <w:rFonts w:ascii="Times New Roman" w:hAnsi="Times New Roman" w:cs="Times New Roman"/>
          <w:lang w:val="es-DO"/>
        </w:rPr>
      </w:pPr>
      <w:r w:rsidRPr="00897F77">
        <w:rPr>
          <w:rFonts w:ascii="Times New Roman" w:hAnsi="Times New Roman" w:cs="Times New Roman"/>
          <w:lang w:val="es-DO"/>
        </w:rPr>
        <w:t xml:space="preserve">Para el año el promedio del índice de satisfacción se encuentra en </w:t>
      </w:r>
      <w:r w:rsidR="0084591C">
        <w:rPr>
          <w:rFonts w:ascii="Times New Roman" w:hAnsi="Times New Roman" w:cs="Times New Roman"/>
          <w:lang w:val="es-DO"/>
        </w:rPr>
        <w:t>los</w:t>
      </w:r>
      <w:r w:rsidRPr="00897F77">
        <w:rPr>
          <w:rFonts w:ascii="Times New Roman" w:hAnsi="Times New Roman" w:cs="Times New Roman"/>
          <w:lang w:val="es-DO"/>
        </w:rPr>
        <w:t xml:space="preserve"> 96 puntos porcentuales, lo que significa que se mantiene por encima de la meta</w:t>
      </w:r>
      <w:r w:rsidR="00621818">
        <w:rPr>
          <w:rFonts w:ascii="Times New Roman" w:hAnsi="Times New Roman" w:cs="Times New Roman"/>
          <w:lang w:val="es-DO"/>
        </w:rPr>
        <w:t xml:space="preserve"> establecida</w:t>
      </w:r>
      <w:r w:rsidRPr="00897F77">
        <w:rPr>
          <w:rFonts w:ascii="Times New Roman" w:hAnsi="Times New Roman" w:cs="Times New Roman"/>
          <w:lang w:val="es-DO"/>
        </w:rPr>
        <w:t>.</w:t>
      </w:r>
    </w:p>
    <w:p w14:paraId="04A576FA" w14:textId="084233A9" w:rsidR="0085446C" w:rsidRPr="006D2B42" w:rsidRDefault="00897F77" w:rsidP="00A70BFB">
      <w:pPr>
        <w:spacing w:line="360" w:lineRule="auto"/>
        <w:jc w:val="both"/>
        <w:rPr>
          <w:rFonts w:ascii="Times New Roman" w:hAnsi="Times New Roman" w:cs="Times New Roman"/>
          <w:lang w:val="es-DO"/>
        </w:rPr>
      </w:pPr>
      <w:r>
        <w:rPr>
          <w:rFonts w:ascii="Times New Roman" w:hAnsi="Times New Roman" w:cs="Times New Roman"/>
          <w:lang w:val="es-DO"/>
        </w:rPr>
        <w:t>AUDITORÍAS</w:t>
      </w:r>
    </w:p>
    <w:p w14:paraId="5F5CE0E1" w14:textId="7F04CF27" w:rsidR="00310BA7" w:rsidRDefault="00A70BFB" w:rsidP="00A70BFB">
      <w:pPr>
        <w:spacing w:line="360" w:lineRule="auto"/>
        <w:jc w:val="both"/>
        <w:rPr>
          <w:rFonts w:ascii="Times New Roman" w:hAnsi="Times New Roman" w:cs="Times New Roman"/>
          <w:lang w:val="es-DO"/>
        </w:rPr>
      </w:pPr>
      <w:r w:rsidRPr="006D2B42">
        <w:rPr>
          <w:rFonts w:ascii="Times New Roman" w:hAnsi="Times New Roman" w:cs="Times New Roman"/>
          <w:lang w:val="es-DO"/>
        </w:rPr>
        <w:t>Bajo este mismo objetivo realizamos los esfuerzos de apoyo a las auditor</w:t>
      </w:r>
      <w:r w:rsidR="00993F40">
        <w:rPr>
          <w:rFonts w:ascii="Times New Roman" w:hAnsi="Times New Roman" w:cs="Times New Roman"/>
          <w:lang w:val="es-DO"/>
        </w:rPr>
        <w:t>í</w:t>
      </w:r>
      <w:r w:rsidRPr="006D2B42">
        <w:rPr>
          <w:rFonts w:ascii="Times New Roman" w:hAnsi="Times New Roman" w:cs="Times New Roman"/>
          <w:lang w:val="es-DO"/>
        </w:rPr>
        <w:t>as</w:t>
      </w:r>
      <w:r w:rsidR="00717D66">
        <w:rPr>
          <w:rFonts w:ascii="Times New Roman" w:hAnsi="Times New Roman" w:cs="Times New Roman"/>
          <w:lang w:val="es-DO"/>
        </w:rPr>
        <w:t xml:space="preserve"> </w:t>
      </w:r>
      <w:r w:rsidRPr="006D2B42">
        <w:rPr>
          <w:rFonts w:ascii="Times New Roman" w:hAnsi="Times New Roman" w:cs="Times New Roman"/>
          <w:lang w:val="es-DO"/>
        </w:rPr>
        <w:t>correspondientes a la Gestión y Cumplimiento, realizadas por: Contraloría General del Consejo Nacional de la Seguridad Social (CGCNSS), Cámara de Cuentas de la República Dominicana (CCRD), así como auditor</w:t>
      </w:r>
      <w:r w:rsidR="00CF1F14">
        <w:rPr>
          <w:rFonts w:ascii="Times New Roman" w:hAnsi="Times New Roman" w:cs="Times New Roman"/>
          <w:lang w:val="es-DO"/>
        </w:rPr>
        <w:t>í</w:t>
      </w:r>
      <w:r w:rsidRPr="006D2B42">
        <w:rPr>
          <w:rFonts w:ascii="Times New Roman" w:hAnsi="Times New Roman" w:cs="Times New Roman"/>
          <w:lang w:val="es-DO"/>
        </w:rPr>
        <w:t>as solicitadas por la Institución a firmas de auditores</w:t>
      </w:r>
      <w:r w:rsidR="001921B2">
        <w:rPr>
          <w:rFonts w:ascii="Times New Roman" w:hAnsi="Times New Roman" w:cs="Times New Roman"/>
          <w:lang w:val="es-DO"/>
        </w:rPr>
        <w:t xml:space="preserve"> como la correspondiente a los </w:t>
      </w:r>
      <w:r w:rsidR="001921B2" w:rsidRPr="001921B2">
        <w:rPr>
          <w:rFonts w:ascii="Times New Roman" w:hAnsi="Times New Roman" w:cs="Times New Roman"/>
          <w:lang w:val="es-DO"/>
        </w:rPr>
        <w:t xml:space="preserve">Estados Financieros del SDSS y de </w:t>
      </w:r>
      <w:r w:rsidR="005C1823" w:rsidRPr="001921B2">
        <w:rPr>
          <w:rFonts w:ascii="Times New Roman" w:hAnsi="Times New Roman" w:cs="Times New Roman"/>
          <w:lang w:val="es-DO"/>
        </w:rPr>
        <w:t>Gestión</w:t>
      </w:r>
      <w:r w:rsidR="005C1823">
        <w:rPr>
          <w:rFonts w:ascii="Times New Roman" w:hAnsi="Times New Roman" w:cs="Times New Roman"/>
          <w:lang w:val="es-DO"/>
        </w:rPr>
        <w:t xml:space="preserve"> </w:t>
      </w:r>
      <w:r w:rsidR="001921B2" w:rsidRPr="001921B2">
        <w:rPr>
          <w:rFonts w:ascii="Times New Roman" w:hAnsi="Times New Roman" w:cs="Times New Roman"/>
          <w:lang w:val="es-DO"/>
        </w:rPr>
        <w:t>del Sistema Único de Información y Recaudo (SUIR)</w:t>
      </w:r>
      <w:r w:rsidR="001921B2">
        <w:rPr>
          <w:rFonts w:ascii="Times New Roman" w:hAnsi="Times New Roman" w:cs="Times New Roman"/>
          <w:lang w:val="es-DO"/>
        </w:rPr>
        <w:t>.</w:t>
      </w:r>
    </w:p>
    <w:p w14:paraId="588A8CD5" w14:textId="77777777" w:rsidR="001921B2" w:rsidRDefault="001921B2" w:rsidP="001921B2">
      <w:pPr>
        <w:spacing w:line="360" w:lineRule="auto"/>
        <w:jc w:val="both"/>
        <w:rPr>
          <w:rFonts w:ascii="Times New Roman" w:hAnsi="Times New Roman" w:cs="Times New Roman"/>
          <w:lang w:val="es-DO"/>
        </w:rPr>
      </w:pPr>
      <w:r w:rsidRPr="001921B2">
        <w:rPr>
          <w:rFonts w:ascii="Times New Roman" w:hAnsi="Times New Roman" w:cs="Times New Roman"/>
          <w:lang w:val="es-DO"/>
        </w:rPr>
        <w:t>Durante este periodo también implementamos la realización de nuestra 1era Auditoría Interna al cumplimiento de la Efectividad de las Normas Básicas de Control Interno (NOBACI), obteniendo como resultado que la TSS cuenta con un Sistema de Control Interno razonablemente efectivo.</w:t>
      </w:r>
    </w:p>
    <w:p w14:paraId="6591183F" w14:textId="77777777" w:rsidR="00AC7BF6" w:rsidRDefault="00AC7BF6" w:rsidP="005A2D99">
      <w:pPr>
        <w:spacing w:line="360" w:lineRule="auto"/>
        <w:jc w:val="both"/>
        <w:rPr>
          <w:rFonts w:ascii="Times New Roman" w:eastAsiaTheme="majorEastAsia" w:hAnsi="Times New Roman" w:cs="Times New Roman"/>
          <w:b/>
          <w:color w:val="002060"/>
          <w:sz w:val="28"/>
          <w:szCs w:val="28"/>
          <w:lang w:val="es-DO"/>
        </w:rPr>
      </w:pPr>
    </w:p>
    <w:p w14:paraId="6087AB94" w14:textId="46988E1F" w:rsidR="00B7122C" w:rsidRPr="005A2D99" w:rsidRDefault="003D7692" w:rsidP="005A2D99">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Eje 2:</w:t>
      </w:r>
      <w:r w:rsidR="00B7122C" w:rsidRPr="005A2D99">
        <w:rPr>
          <w:rFonts w:ascii="Times New Roman" w:eastAsiaTheme="majorEastAsia" w:hAnsi="Times New Roman" w:cs="Times New Roman"/>
          <w:b/>
          <w:color w:val="002060"/>
          <w:sz w:val="28"/>
          <w:szCs w:val="28"/>
          <w:lang w:val="es-DO"/>
        </w:rPr>
        <w:t xml:space="preserve"> Fortalecimiento Institucional</w:t>
      </w:r>
    </w:p>
    <w:p w14:paraId="6AA45915" w14:textId="55CBC32E" w:rsidR="00C049DE" w:rsidRPr="005A2D99" w:rsidRDefault="00C049DE" w:rsidP="005A2D99">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 xml:space="preserve">Objetivo Estratégico 2.1: </w:t>
      </w:r>
      <w:r w:rsidR="00282F5C" w:rsidRPr="005A2D99">
        <w:rPr>
          <w:rFonts w:ascii="Times New Roman" w:eastAsiaTheme="majorEastAsia" w:hAnsi="Times New Roman" w:cs="Times New Roman"/>
          <w:b/>
          <w:color w:val="002060"/>
          <w:sz w:val="28"/>
          <w:szCs w:val="28"/>
          <w:lang w:val="es-DO"/>
        </w:rPr>
        <w:t xml:space="preserve"> Disminuir el índice de Omisión y reducir la Evasión</w:t>
      </w:r>
    </w:p>
    <w:p w14:paraId="23AEA9EE" w14:textId="2EB95FBB" w:rsidR="00C26FA9" w:rsidRPr="005A2D99" w:rsidRDefault="00282F5C" w:rsidP="005A2D99">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Principales avances</w:t>
      </w:r>
    </w:p>
    <w:p w14:paraId="7086173E" w14:textId="64518D54" w:rsidR="0085446C" w:rsidRDefault="00863B50" w:rsidP="00C22571">
      <w:pPr>
        <w:spacing w:line="360" w:lineRule="auto"/>
        <w:jc w:val="both"/>
        <w:rPr>
          <w:rFonts w:ascii="Times New Roman" w:hAnsi="Times New Roman" w:cs="Times New Roman"/>
          <w:lang w:val="es-DO"/>
        </w:rPr>
      </w:pPr>
      <w:r>
        <w:rPr>
          <w:rFonts w:ascii="Times New Roman" w:hAnsi="Times New Roman" w:cs="Times New Roman"/>
          <w:lang w:val="es-DO"/>
        </w:rPr>
        <w:t>AUDITORIAS EMPLEADORES</w:t>
      </w:r>
    </w:p>
    <w:p w14:paraId="02102EE7" w14:textId="46CF727A" w:rsidR="0027392D" w:rsidRPr="006D2B42" w:rsidRDefault="007A38D8" w:rsidP="00C22571">
      <w:pPr>
        <w:spacing w:line="360" w:lineRule="auto"/>
        <w:jc w:val="both"/>
        <w:rPr>
          <w:rFonts w:ascii="Times New Roman" w:hAnsi="Times New Roman" w:cs="Times New Roman"/>
          <w:lang w:val="es-ES"/>
        </w:rPr>
      </w:pPr>
      <w:r w:rsidRPr="006D2B42">
        <w:rPr>
          <w:rFonts w:ascii="Times New Roman" w:hAnsi="Times New Roman" w:cs="Times New Roman"/>
          <w:lang w:val="es-DO"/>
        </w:rPr>
        <w:t xml:space="preserve">Durante el año </w:t>
      </w:r>
      <w:r w:rsidR="00C13242">
        <w:rPr>
          <w:rFonts w:ascii="Times New Roman" w:hAnsi="Times New Roman" w:cs="Times New Roman"/>
          <w:lang w:val="es-DO"/>
        </w:rPr>
        <w:t xml:space="preserve">2023 </w:t>
      </w:r>
      <w:r w:rsidRPr="006D2B42">
        <w:rPr>
          <w:rFonts w:ascii="Times New Roman" w:hAnsi="Times New Roman" w:cs="Times New Roman"/>
          <w:lang w:val="es-DO"/>
        </w:rPr>
        <w:t xml:space="preserve">se han realizado un total de </w:t>
      </w:r>
      <w:r w:rsidR="00C13242">
        <w:rPr>
          <w:rFonts w:ascii="Times New Roman" w:hAnsi="Times New Roman" w:cs="Times New Roman"/>
          <w:lang w:val="es-DO"/>
        </w:rPr>
        <w:t xml:space="preserve">4,586 </w:t>
      </w:r>
      <w:r w:rsidR="00C13242" w:rsidRPr="006D2B42">
        <w:rPr>
          <w:rFonts w:ascii="Times New Roman" w:hAnsi="Times New Roman" w:cs="Times New Roman"/>
          <w:lang w:val="es-DO"/>
        </w:rPr>
        <w:t>fiscalizaciones</w:t>
      </w:r>
      <w:r w:rsidR="0027392D" w:rsidRPr="006D2B42">
        <w:rPr>
          <w:rFonts w:ascii="Times New Roman" w:hAnsi="Times New Roman" w:cs="Times New Roman"/>
          <w:lang w:val="es-DO"/>
        </w:rPr>
        <w:t xml:space="preserve"> en toda la geografía nacional</w:t>
      </w:r>
      <w:r w:rsidRPr="006D2B42">
        <w:rPr>
          <w:rFonts w:ascii="Times New Roman" w:hAnsi="Times New Roman" w:cs="Times New Roman"/>
          <w:lang w:val="es-DO"/>
        </w:rPr>
        <w:t>, tanto presenciales como de escritorios</w:t>
      </w:r>
      <w:r w:rsidR="0027392D" w:rsidRPr="006D2B42">
        <w:rPr>
          <w:rFonts w:ascii="Times New Roman" w:hAnsi="Times New Roman" w:cs="Times New Roman"/>
          <w:lang w:val="es-DO"/>
        </w:rPr>
        <w:t xml:space="preserve"> a fin de garantizar la detección oportuna de la mora, evasión y elusión, combinando otras fuentes de información gubernamental y privada</w:t>
      </w:r>
      <w:r w:rsidRPr="006D2B42">
        <w:rPr>
          <w:rFonts w:ascii="Times New Roman" w:hAnsi="Times New Roman" w:cs="Times New Roman"/>
          <w:lang w:val="es-DO"/>
        </w:rPr>
        <w:t>.</w:t>
      </w:r>
      <w:r w:rsidR="00667D52" w:rsidRPr="006D2B42">
        <w:rPr>
          <w:rFonts w:ascii="Times New Roman" w:hAnsi="Times New Roman" w:cs="Times New Roman"/>
          <w:lang w:val="es-DO"/>
        </w:rPr>
        <w:t xml:space="preserve"> </w:t>
      </w:r>
      <w:r w:rsidR="0027392D" w:rsidRPr="006D2B42">
        <w:rPr>
          <w:rFonts w:ascii="Times New Roman" w:hAnsi="Times New Roman" w:cs="Times New Roman"/>
          <w:lang w:val="es-DO"/>
        </w:rPr>
        <w:t xml:space="preserve">Como resultado de </w:t>
      </w:r>
      <w:r w:rsidR="0027392D" w:rsidRPr="006D2B42">
        <w:rPr>
          <w:rFonts w:ascii="Times New Roman" w:hAnsi="Times New Roman" w:cs="Times New Roman"/>
          <w:lang w:val="es-DO"/>
        </w:rPr>
        <w:lastRenderedPageBreak/>
        <w:t>estas inspecciones se han realizado</w:t>
      </w:r>
      <w:r w:rsidR="00C13242">
        <w:rPr>
          <w:rFonts w:ascii="Times New Roman" w:hAnsi="Times New Roman" w:cs="Times New Roman"/>
          <w:lang w:val="es-DO"/>
        </w:rPr>
        <w:t xml:space="preserve"> 556</w:t>
      </w:r>
      <w:r w:rsidR="0027392D" w:rsidRPr="006D2B42">
        <w:rPr>
          <w:rFonts w:ascii="Times New Roman" w:hAnsi="Times New Roman" w:cs="Times New Roman"/>
          <w:lang w:val="es-DO"/>
        </w:rPr>
        <w:t xml:space="preserve"> cargas de notificaciones de auditorías, las cuales ascienden a un monto de RD$</w:t>
      </w:r>
      <w:r w:rsidR="00C13242">
        <w:rPr>
          <w:rFonts w:ascii="Times New Roman" w:hAnsi="Times New Roman" w:cs="Times New Roman"/>
          <w:lang w:val="es-DO"/>
        </w:rPr>
        <w:t>11.5</w:t>
      </w:r>
      <w:r w:rsidR="0027392D" w:rsidRPr="006D2B42">
        <w:rPr>
          <w:rFonts w:ascii="Times New Roman" w:hAnsi="Times New Roman" w:cs="Times New Roman"/>
          <w:lang w:val="es-DO"/>
        </w:rPr>
        <w:t xml:space="preserve"> MM</w:t>
      </w:r>
      <w:r w:rsidR="00241B3A">
        <w:rPr>
          <w:rFonts w:ascii="Times New Roman" w:hAnsi="Times New Roman" w:cs="Times New Roman"/>
          <w:lang w:val="es-DO"/>
        </w:rPr>
        <w:t>.</w:t>
      </w:r>
    </w:p>
    <w:p w14:paraId="68AB1858" w14:textId="390A53A6" w:rsidR="003175FC" w:rsidRPr="006D2B42" w:rsidRDefault="003175FC" w:rsidP="00C22571">
      <w:pPr>
        <w:spacing w:line="360" w:lineRule="auto"/>
        <w:jc w:val="both"/>
        <w:rPr>
          <w:rFonts w:ascii="Times New Roman" w:hAnsi="Times New Roman" w:cs="Times New Roman"/>
          <w:lang w:val="es-DO"/>
        </w:rPr>
      </w:pPr>
      <w:r w:rsidRPr="006D2B42">
        <w:rPr>
          <w:rFonts w:ascii="Times New Roman" w:hAnsi="Times New Roman" w:cs="Times New Roman"/>
          <w:lang w:val="es-DO"/>
        </w:rPr>
        <w:t>Para realizar una gestión eficiente de los procesos de auditor</w:t>
      </w:r>
      <w:r w:rsidR="006623AA">
        <w:rPr>
          <w:rFonts w:ascii="Times New Roman" w:hAnsi="Times New Roman" w:cs="Times New Roman"/>
          <w:lang w:val="es-DO"/>
        </w:rPr>
        <w:t>í</w:t>
      </w:r>
      <w:r w:rsidRPr="006D2B42">
        <w:rPr>
          <w:rFonts w:ascii="Times New Roman" w:hAnsi="Times New Roman" w:cs="Times New Roman"/>
          <w:lang w:val="es-DO"/>
        </w:rPr>
        <w:t>a, estamos llevando a cabo un proceso de compra para la adquisición de una plataforma tecnológica que nos permita llevar un control de la planificación de fiscalizaciones y su trazabilidad para la disminución de los errores humanos.</w:t>
      </w:r>
      <w:r w:rsidR="00241B3A">
        <w:rPr>
          <w:rFonts w:ascii="Times New Roman" w:hAnsi="Times New Roman" w:cs="Times New Roman"/>
          <w:lang w:val="es-DO"/>
        </w:rPr>
        <w:t xml:space="preserve"> Tod</w:t>
      </w:r>
      <w:r w:rsidR="00736C17">
        <w:rPr>
          <w:rFonts w:ascii="Times New Roman" w:hAnsi="Times New Roman" w:cs="Times New Roman"/>
          <w:lang w:val="es-DO"/>
        </w:rPr>
        <w:t>o</w:t>
      </w:r>
      <w:r w:rsidR="00241B3A">
        <w:rPr>
          <w:rFonts w:ascii="Times New Roman" w:hAnsi="Times New Roman" w:cs="Times New Roman"/>
          <w:lang w:val="es-DO"/>
        </w:rPr>
        <w:t xml:space="preserve"> el desarrollo e implementación de este proyecto </w:t>
      </w:r>
      <w:r w:rsidR="00621818">
        <w:rPr>
          <w:rFonts w:ascii="Times New Roman" w:hAnsi="Times New Roman" w:cs="Times New Roman"/>
          <w:lang w:val="es-DO"/>
        </w:rPr>
        <w:t xml:space="preserve">continua </w:t>
      </w:r>
      <w:r w:rsidR="00241B3A">
        <w:rPr>
          <w:rFonts w:ascii="Times New Roman" w:hAnsi="Times New Roman" w:cs="Times New Roman"/>
          <w:lang w:val="es-DO"/>
        </w:rPr>
        <w:t>al 2024.</w:t>
      </w:r>
    </w:p>
    <w:p w14:paraId="269F4E32" w14:textId="3C3BFF57" w:rsidR="00AD2590" w:rsidRDefault="0082586F" w:rsidP="0027392D">
      <w:pPr>
        <w:spacing w:line="360" w:lineRule="auto"/>
        <w:jc w:val="both"/>
        <w:rPr>
          <w:rFonts w:ascii="Times New Roman" w:hAnsi="Times New Roman" w:cs="Times New Roman"/>
          <w:lang w:val="es-DO"/>
        </w:rPr>
      </w:pPr>
      <w:r>
        <w:rPr>
          <w:rFonts w:ascii="Times New Roman" w:hAnsi="Times New Roman" w:cs="Times New Roman"/>
          <w:lang w:val="es-DO"/>
        </w:rPr>
        <w:t>Adicional c</w:t>
      </w:r>
      <w:r w:rsidR="00AD2590" w:rsidRPr="006D2B42">
        <w:rPr>
          <w:rFonts w:ascii="Times New Roman" w:hAnsi="Times New Roman" w:cs="Times New Roman"/>
          <w:lang w:val="es-DO"/>
        </w:rPr>
        <w:t xml:space="preserve">omo forma de medir los niveles de evasión, omisión e incumplimientos de pagos de las contribuciones a la Seguridad Social </w:t>
      </w:r>
      <w:r w:rsidR="00695D57">
        <w:rPr>
          <w:rFonts w:ascii="Times New Roman" w:hAnsi="Times New Roman" w:cs="Times New Roman"/>
          <w:lang w:val="es-DO"/>
        </w:rPr>
        <w:t xml:space="preserve">concluimos con </w:t>
      </w:r>
      <w:r w:rsidR="0027392D" w:rsidRPr="006D2B42">
        <w:rPr>
          <w:rFonts w:ascii="Times New Roman" w:hAnsi="Times New Roman" w:cs="Times New Roman"/>
          <w:lang w:val="es-DO"/>
        </w:rPr>
        <w:t xml:space="preserve">el </w:t>
      </w:r>
      <w:r w:rsidR="00AD2590" w:rsidRPr="006D2B42">
        <w:rPr>
          <w:rFonts w:ascii="Times New Roman" w:hAnsi="Times New Roman" w:cs="Times New Roman"/>
          <w:lang w:val="es-DO"/>
        </w:rPr>
        <w:t>Estudio de Estimación de Incumplimiento de Pago a la Seguridad Social</w:t>
      </w:r>
      <w:r w:rsidR="0027392D" w:rsidRPr="006D2B42">
        <w:rPr>
          <w:rFonts w:ascii="Times New Roman" w:hAnsi="Times New Roman" w:cs="Times New Roman"/>
          <w:lang w:val="es-DO"/>
        </w:rPr>
        <w:t xml:space="preserve"> realizado a través de la contratación de un asesor.</w:t>
      </w:r>
    </w:p>
    <w:p w14:paraId="371E5BD1" w14:textId="0FD30538" w:rsidR="0085446C" w:rsidRPr="006D2B42" w:rsidRDefault="00695D57" w:rsidP="0027392D">
      <w:pPr>
        <w:spacing w:line="360" w:lineRule="auto"/>
        <w:jc w:val="both"/>
        <w:rPr>
          <w:rFonts w:ascii="Times New Roman" w:hAnsi="Times New Roman" w:cs="Times New Roman"/>
          <w:lang w:val="es-DO"/>
        </w:rPr>
      </w:pPr>
      <w:r>
        <w:rPr>
          <w:rFonts w:ascii="Times New Roman" w:hAnsi="Times New Roman" w:cs="Times New Roman"/>
          <w:lang w:val="es-DO"/>
        </w:rPr>
        <w:t>ACUERDOS DE PAGO</w:t>
      </w:r>
    </w:p>
    <w:p w14:paraId="6E80A4DF" w14:textId="32ED1E5E" w:rsidR="006D2B42" w:rsidRPr="006D2B42" w:rsidRDefault="006D2B42" w:rsidP="006D2B42">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La TSS generó </w:t>
      </w:r>
      <w:r w:rsidR="00695D57">
        <w:rPr>
          <w:rFonts w:ascii="Times New Roman" w:hAnsi="Times New Roman" w:cs="Times New Roman"/>
          <w:lang w:val="es-DO"/>
        </w:rPr>
        <w:t>1,036</w:t>
      </w:r>
      <w:r w:rsidRPr="006D2B42">
        <w:rPr>
          <w:rFonts w:ascii="Times New Roman" w:hAnsi="Times New Roman" w:cs="Times New Roman"/>
          <w:lang w:val="es-DO"/>
        </w:rPr>
        <w:t xml:space="preserve"> Acuerdos de Pagos a empleadores con deudas, lo que ha representado ingresos por RD$ </w:t>
      </w:r>
      <w:r w:rsidR="00695D57" w:rsidRPr="00695D57">
        <w:rPr>
          <w:rFonts w:ascii="Times New Roman" w:hAnsi="Times New Roman" w:cs="Times New Roman"/>
          <w:lang w:val="es-DO"/>
        </w:rPr>
        <w:t xml:space="preserve">313,101,656.57 </w:t>
      </w:r>
      <w:r w:rsidR="00695D57" w:rsidRPr="006D2B42">
        <w:rPr>
          <w:rFonts w:ascii="Times New Roman" w:hAnsi="Times New Roman" w:cs="Times New Roman"/>
          <w:lang w:val="es-DO"/>
        </w:rPr>
        <w:t>millones</w:t>
      </w:r>
      <w:r w:rsidRPr="006D2B42">
        <w:rPr>
          <w:rFonts w:ascii="Times New Roman" w:hAnsi="Times New Roman" w:cs="Times New Roman"/>
          <w:lang w:val="es-DO"/>
        </w:rPr>
        <w:t xml:space="preserve"> de pesos, en las cotizaciones y contribuciones de los trabajadores en el Sistema Dominicano de Seguridad Social (SDSS). Mediante esta modalidad concedida por la TSS a los empleadores, cientos de trabajadores logran acceder nuevamente a los beneficios que brinda el SFS. </w:t>
      </w:r>
    </w:p>
    <w:p w14:paraId="1163100B" w14:textId="77777777" w:rsidR="00695D57" w:rsidRDefault="00695D57" w:rsidP="006D2B42">
      <w:pPr>
        <w:spacing w:line="360" w:lineRule="auto"/>
        <w:jc w:val="both"/>
        <w:rPr>
          <w:rFonts w:ascii="Times New Roman" w:hAnsi="Times New Roman" w:cs="Times New Roman"/>
          <w:lang w:val="es-DO"/>
        </w:rPr>
      </w:pPr>
      <w:r w:rsidRPr="00695D57">
        <w:rPr>
          <w:rFonts w:ascii="Times New Roman" w:hAnsi="Times New Roman" w:cs="Times New Roman"/>
          <w:lang w:val="es-DO"/>
        </w:rPr>
        <w:t>Como resultado de la gestión del cobro persuasivo se recaudó por deudas vencidas un monto total de RD$ 6,187,051,784.46 y por deudas vencidas del cobro Compulsivo un monto total de RD$ 413,896,242.76.</w:t>
      </w:r>
    </w:p>
    <w:p w14:paraId="0E50182F" w14:textId="57C3E633" w:rsidR="00B82557" w:rsidRPr="005A2D99" w:rsidRDefault="0095788C" w:rsidP="006D2B42">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 xml:space="preserve">Objetivo Estratégico 2.2: </w:t>
      </w:r>
      <w:r w:rsidR="00B82557" w:rsidRPr="005A2D99">
        <w:rPr>
          <w:rFonts w:ascii="Times New Roman" w:eastAsiaTheme="majorEastAsia" w:hAnsi="Times New Roman" w:cs="Times New Roman"/>
          <w:b/>
          <w:color w:val="002060"/>
          <w:sz w:val="28"/>
          <w:szCs w:val="28"/>
          <w:lang w:val="es-DO"/>
        </w:rPr>
        <w:t>Optimizar las operaciones de la TSS</w:t>
      </w:r>
    </w:p>
    <w:p w14:paraId="1C813289" w14:textId="1781B0F8" w:rsidR="00435934" w:rsidRDefault="001002D5" w:rsidP="00B77ABC">
      <w:pPr>
        <w:spacing w:line="360" w:lineRule="auto"/>
        <w:jc w:val="both"/>
        <w:rPr>
          <w:rFonts w:ascii="Times New Roman" w:hAnsi="Times New Roman" w:cs="Times New Roman"/>
          <w:lang w:val="es-DO"/>
        </w:rPr>
      </w:pPr>
      <w:r>
        <w:rPr>
          <w:rFonts w:ascii="Times New Roman" w:hAnsi="Times New Roman" w:cs="Times New Roman"/>
          <w:lang w:val="es-DO"/>
        </w:rPr>
        <w:t>COMUNICACIÓN INTERNA</w:t>
      </w:r>
    </w:p>
    <w:p w14:paraId="2E38E03B" w14:textId="096AAE1A" w:rsidR="00B82557" w:rsidRPr="006D2B42" w:rsidRDefault="00830CA4" w:rsidP="00B77ABC">
      <w:pPr>
        <w:spacing w:line="360" w:lineRule="auto"/>
        <w:jc w:val="both"/>
        <w:rPr>
          <w:rFonts w:ascii="Times New Roman" w:hAnsi="Times New Roman" w:cs="Times New Roman"/>
          <w:lang w:val="es-DO"/>
        </w:rPr>
      </w:pPr>
      <w:r w:rsidRPr="006D2B42">
        <w:rPr>
          <w:rFonts w:ascii="Times New Roman" w:hAnsi="Times New Roman" w:cs="Times New Roman"/>
          <w:lang w:val="es-DO"/>
        </w:rPr>
        <w:t>Hemos</w:t>
      </w:r>
      <w:r w:rsidR="00B82557" w:rsidRPr="006D2B42">
        <w:rPr>
          <w:rFonts w:ascii="Times New Roman" w:hAnsi="Times New Roman" w:cs="Times New Roman"/>
          <w:lang w:val="es-DO"/>
        </w:rPr>
        <w:t xml:space="preserve"> trabajado en el fortalecimiento de la comunicación interna, con el diseño y publicación de </w:t>
      </w:r>
      <w:r w:rsidR="00EC5C67">
        <w:rPr>
          <w:rFonts w:ascii="Times New Roman" w:hAnsi="Times New Roman" w:cs="Times New Roman"/>
          <w:lang w:val="es-DO"/>
        </w:rPr>
        <w:t>10</w:t>
      </w:r>
      <w:r w:rsidR="00B82557" w:rsidRPr="006D2B42">
        <w:rPr>
          <w:rFonts w:ascii="Times New Roman" w:hAnsi="Times New Roman" w:cs="Times New Roman"/>
          <w:lang w:val="es-DO"/>
        </w:rPr>
        <w:t xml:space="preserve"> boletines permitiendo que los colaboradores se mantengan </w:t>
      </w:r>
      <w:r w:rsidR="001F7AB5">
        <w:rPr>
          <w:rFonts w:ascii="Times New Roman" w:hAnsi="Times New Roman" w:cs="Times New Roman"/>
          <w:lang w:val="es-DO"/>
        </w:rPr>
        <w:t>oportunamente informados</w:t>
      </w:r>
      <w:r w:rsidR="001F7AB5" w:rsidRPr="006D2B42">
        <w:rPr>
          <w:rFonts w:ascii="Times New Roman" w:hAnsi="Times New Roman" w:cs="Times New Roman"/>
          <w:lang w:val="es-DO"/>
        </w:rPr>
        <w:t xml:space="preserve"> </w:t>
      </w:r>
      <w:r w:rsidR="00B82557" w:rsidRPr="006D2B42">
        <w:rPr>
          <w:rFonts w:ascii="Times New Roman" w:hAnsi="Times New Roman" w:cs="Times New Roman"/>
          <w:lang w:val="es-DO"/>
        </w:rPr>
        <w:t>de las actividades y novedades institucionales. Bajo este mismo eje se realiz</w:t>
      </w:r>
      <w:r w:rsidR="00E9274D" w:rsidRPr="006D2B42">
        <w:rPr>
          <w:rFonts w:ascii="Times New Roman" w:hAnsi="Times New Roman" w:cs="Times New Roman"/>
          <w:lang w:val="es-DO"/>
        </w:rPr>
        <w:t>ó</w:t>
      </w:r>
      <w:r w:rsidR="00B82557" w:rsidRPr="006D2B42">
        <w:rPr>
          <w:rFonts w:ascii="Times New Roman" w:hAnsi="Times New Roman" w:cs="Times New Roman"/>
          <w:lang w:val="es-DO"/>
        </w:rPr>
        <w:t xml:space="preserve"> un proceso de </w:t>
      </w:r>
      <w:r w:rsidR="00E9274D" w:rsidRPr="006D2B42">
        <w:rPr>
          <w:rFonts w:ascii="Times New Roman" w:hAnsi="Times New Roman" w:cs="Times New Roman"/>
          <w:lang w:val="es-DO"/>
        </w:rPr>
        <w:t>adquisición de murales, donde s</w:t>
      </w:r>
      <w:r w:rsidR="00EC5C67">
        <w:rPr>
          <w:rFonts w:ascii="Times New Roman" w:hAnsi="Times New Roman" w:cs="Times New Roman"/>
          <w:lang w:val="es-DO"/>
        </w:rPr>
        <w:t xml:space="preserve">e </w:t>
      </w:r>
      <w:r w:rsidR="00E9274D" w:rsidRPr="006D2B42">
        <w:rPr>
          <w:rFonts w:ascii="Times New Roman" w:hAnsi="Times New Roman" w:cs="Times New Roman"/>
          <w:lang w:val="es-DO"/>
        </w:rPr>
        <w:t>colga</w:t>
      </w:r>
      <w:r w:rsidR="00EC5C67">
        <w:rPr>
          <w:rFonts w:ascii="Times New Roman" w:hAnsi="Times New Roman" w:cs="Times New Roman"/>
          <w:lang w:val="es-DO"/>
        </w:rPr>
        <w:t>ron</w:t>
      </w:r>
      <w:r w:rsidR="00E9274D" w:rsidRPr="006D2B42">
        <w:rPr>
          <w:rFonts w:ascii="Times New Roman" w:hAnsi="Times New Roman" w:cs="Times New Roman"/>
          <w:lang w:val="es-DO"/>
        </w:rPr>
        <w:t xml:space="preserve"> informaciones de interés</w:t>
      </w:r>
      <w:r w:rsidR="00EC5C67">
        <w:rPr>
          <w:rFonts w:ascii="Times New Roman" w:hAnsi="Times New Roman" w:cs="Times New Roman"/>
          <w:lang w:val="es-DO"/>
        </w:rPr>
        <w:t>.</w:t>
      </w:r>
    </w:p>
    <w:p w14:paraId="458610F4" w14:textId="170A3BC4" w:rsidR="00BF3537" w:rsidRDefault="00BF3537" w:rsidP="00B77ABC">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De igual manera, continuamos trabajando en el proceso de implementación de la nueva identidad gráfica institucional y su aplicación en los productos comunicacionales como identificadores de las nuevas oficinas </w:t>
      </w:r>
      <w:r w:rsidR="00B272C8" w:rsidRPr="006D2B42">
        <w:rPr>
          <w:rFonts w:ascii="Times New Roman" w:hAnsi="Times New Roman" w:cs="Times New Roman"/>
          <w:lang w:val="es-DO"/>
        </w:rPr>
        <w:t>(letreros</w:t>
      </w:r>
      <w:r w:rsidRPr="006D2B42">
        <w:rPr>
          <w:rFonts w:ascii="Times New Roman" w:hAnsi="Times New Roman" w:cs="Times New Roman"/>
          <w:lang w:val="es-DO"/>
        </w:rPr>
        <w:t>)</w:t>
      </w:r>
      <w:r w:rsidR="00681CD3">
        <w:rPr>
          <w:rFonts w:ascii="Times New Roman" w:hAnsi="Times New Roman" w:cs="Times New Roman"/>
          <w:lang w:val="es-DO"/>
        </w:rPr>
        <w:t>.</w:t>
      </w:r>
      <w:r w:rsidR="00750CC8">
        <w:rPr>
          <w:rFonts w:ascii="Times New Roman" w:hAnsi="Times New Roman" w:cs="Times New Roman"/>
          <w:lang w:val="es-DO"/>
        </w:rPr>
        <w:t xml:space="preserve"> Su culminación se ve reflejada para el 2024.</w:t>
      </w:r>
    </w:p>
    <w:p w14:paraId="7582052B" w14:textId="592345A5" w:rsidR="00435934" w:rsidRDefault="00681CD3" w:rsidP="00B77ABC">
      <w:pPr>
        <w:spacing w:line="360" w:lineRule="auto"/>
        <w:jc w:val="both"/>
        <w:rPr>
          <w:rFonts w:ascii="Times New Roman" w:hAnsi="Times New Roman" w:cs="Times New Roman"/>
          <w:lang w:val="es-DO"/>
        </w:rPr>
      </w:pPr>
      <w:r>
        <w:rPr>
          <w:rFonts w:ascii="Times New Roman" w:hAnsi="Times New Roman" w:cs="Times New Roman"/>
          <w:lang w:val="es-DO"/>
        </w:rPr>
        <w:lastRenderedPageBreak/>
        <w:t>ADECUACIONES DE INFRAESTRUCTURA</w:t>
      </w:r>
    </w:p>
    <w:p w14:paraId="036C7299" w14:textId="5C37C7E4" w:rsidR="00D63BA6" w:rsidRDefault="00312FF9" w:rsidP="00B77ABC">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Continuando con los avances en la gestión, </w:t>
      </w:r>
      <w:r w:rsidR="00E12547">
        <w:rPr>
          <w:rFonts w:ascii="Times New Roman" w:hAnsi="Times New Roman" w:cs="Times New Roman"/>
          <w:lang w:val="es-DO"/>
        </w:rPr>
        <w:t>realizamos la</w:t>
      </w:r>
      <w:r w:rsidRPr="006D2B42">
        <w:rPr>
          <w:rFonts w:ascii="Times New Roman" w:hAnsi="Times New Roman" w:cs="Times New Roman"/>
          <w:lang w:val="es-DO"/>
        </w:rPr>
        <w:t xml:space="preserve"> readecuación de las oficinas ubicadas en el quinto piso de la Torre de la </w:t>
      </w:r>
      <w:r w:rsidRPr="00EC59E6">
        <w:rPr>
          <w:rFonts w:ascii="Times New Roman" w:hAnsi="Times New Roman" w:cs="Times New Roman"/>
          <w:lang w:val="es-DO"/>
        </w:rPr>
        <w:t xml:space="preserve">Seguridad </w:t>
      </w:r>
      <w:r w:rsidR="00FD3F42" w:rsidRPr="00EC59E6">
        <w:rPr>
          <w:rFonts w:ascii="Times New Roman" w:hAnsi="Times New Roman" w:cs="Times New Roman"/>
          <w:lang w:val="es-DO"/>
        </w:rPr>
        <w:t xml:space="preserve">Social, </w:t>
      </w:r>
      <w:r w:rsidR="00FD3F42">
        <w:rPr>
          <w:rFonts w:ascii="Times New Roman" w:hAnsi="Times New Roman" w:cs="Times New Roman"/>
          <w:lang w:val="es-DO"/>
        </w:rPr>
        <w:t>con</w:t>
      </w:r>
      <w:r w:rsidR="00E12547">
        <w:rPr>
          <w:rFonts w:ascii="Times New Roman" w:hAnsi="Times New Roman" w:cs="Times New Roman"/>
          <w:lang w:val="es-DO"/>
        </w:rPr>
        <w:t xml:space="preserve"> el objetivo de</w:t>
      </w:r>
      <w:r w:rsidRPr="00EC59E6">
        <w:rPr>
          <w:rFonts w:ascii="Times New Roman" w:hAnsi="Times New Roman" w:cs="Times New Roman"/>
          <w:lang w:val="es-DO"/>
        </w:rPr>
        <w:t xml:space="preserve"> mejorar los espacios y condiciones físicas</w:t>
      </w:r>
      <w:r w:rsidR="00A7022C">
        <w:rPr>
          <w:rFonts w:ascii="Times New Roman" w:hAnsi="Times New Roman" w:cs="Times New Roman"/>
          <w:lang w:val="es-DO"/>
        </w:rPr>
        <w:t xml:space="preserve"> </w:t>
      </w:r>
      <w:r w:rsidR="00A7022C" w:rsidRPr="001D5B20">
        <w:rPr>
          <w:rFonts w:ascii="Times New Roman" w:hAnsi="Times New Roman" w:cs="Times New Roman"/>
          <w:lang w:val="es-DO"/>
        </w:rPr>
        <w:t xml:space="preserve">para consolidar las áreas dispersas, reducir desperdicios de traslados, armonizar los espacios y </w:t>
      </w:r>
      <w:r w:rsidR="00A7022C" w:rsidRPr="00EC59E6">
        <w:rPr>
          <w:rFonts w:ascii="Times New Roman" w:hAnsi="Times New Roman" w:cs="Times New Roman"/>
          <w:lang w:val="es-DO"/>
        </w:rPr>
        <w:t>hacer la experiencia de visita a las instalaciones más agradable y contribuir con el bienestar de nuestros</w:t>
      </w:r>
      <w:r w:rsidR="00A7022C" w:rsidRPr="006D2B42">
        <w:rPr>
          <w:rFonts w:ascii="Times New Roman" w:hAnsi="Times New Roman" w:cs="Times New Roman"/>
          <w:lang w:val="es-DO"/>
        </w:rPr>
        <w:t xml:space="preserve"> colaboradores</w:t>
      </w:r>
      <w:r w:rsidRPr="00EC59E6">
        <w:rPr>
          <w:rFonts w:ascii="Times New Roman" w:hAnsi="Times New Roman" w:cs="Times New Roman"/>
          <w:lang w:val="es-DO"/>
        </w:rPr>
        <w:t xml:space="preserve">. Cabe destacar que para las </w:t>
      </w:r>
      <w:r w:rsidR="00516C99" w:rsidRPr="00EC59E6">
        <w:rPr>
          <w:rFonts w:ascii="Times New Roman" w:hAnsi="Times New Roman" w:cs="Times New Roman"/>
          <w:lang w:val="es-DO"/>
        </w:rPr>
        <w:t>demás</w:t>
      </w:r>
      <w:r w:rsidRPr="00EC59E6">
        <w:rPr>
          <w:rFonts w:ascii="Times New Roman" w:hAnsi="Times New Roman" w:cs="Times New Roman"/>
          <w:lang w:val="es-DO"/>
        </w:rPr>
        <w:t xml:space="preserve"> oficinas c</w:t>
      </w:r>
      <w:r w:rsidR="00D63BA6" w:rsidRPr="00EC59E6">
        <w:rPr>
          <w:rFonts w:ascii="Times New Roman" w:hAnsi="Times New Roman" w:cs="Times New Roman"/>
          <w:lang w:val="es-DO"/>
        </w:rPr>
        <w:t>ontamos con espacios iluminados</w:t>
      </w:r>
      <w:r w:rsidR="00A7022C">
        <w:rPr>
          <w:rFonts w:ascii="Times New Roman" w:hAnsi="Times New Roman" w:cs="Times New Roman"/>
          <w:lang w:val="es-DO"/>
        </w:rPr>
        <w:t xml:space="preserve"> </w:t>
      </w:r>
      <w:r w:rsidR="00B04AFC">
        <w:rPr>
          <w:rFonts w:ascii="Times New Roman" w:hAnsi="Times New Roman" w:cs="Times New Roman"/>
          <w:lang w:val="es-DO"/>
        </w:rPr>
        <w:t xml:space="preserve">adecuadamente </w:t>
      </w:r>
      <w:r w:rsidR="00A7022C">
        <w:rPr>
          <w:rFonts w:ascii="Times New Roman" w:hAnsi="Times New Roman" w:cs="Times New Roman"/>
          <w:lang w:val="es-DO"/>
        </w:rPr>
        <w:t xml:space="preserve">y </w:t>
      </w:r>
      <w:r w:rsidR="00D63BA6" w:rsidRPr="00EC59E6">
        <w:rPr>
          <w:rFonts w:ascii="Times New Roman" w:hAnsi="Times New Roman" w:cs="Times New Roman"/>
          <w:lang w:val="es-DO"/>
        </w:rPr>
        <w:t>climatizado</w:t>
      </w:r>
      <w:r w:rsidR="00D63BA6" w:rsidRPr="006D2B42">
        <w:rPr>
          <w:rFonts w:ascii="Times New Roman" w:hAnsi="Times New Roman" w:cs="Times New Roman"/>
          <w:lang w:val="es-DO"/>
        </w:rPr>
        <w:t xml:space="preserve">, esto </w:t>
      </w:r>
      <w:r w:rsidR="0082586F">
        <w:rPr>
          <w:rFonts w:ascii="Times New Roman" w:hAnsi="Times New Roman" w:cs="Times New Roman"/>
          <w:lang w:val="es-DO"/>
        </w:rPr>
        <w:t>como</w:t>
      </w:r>
      <w:r w:rsidR="00D63BA6" w:rsidRPr="006D2B42">
        <w:rPr>
          <w:rFonts w:ascii="Times New Roman" w:hAnsi="Times New Roman" w:cs="Times New Roman"/>
          <w:lang w:val="es-DO"/>
        </w:rPr>
        <w:t xml:space="preserve"> resultado de los </w:t>
      </w:r>
      <w:r w:rsidR="00FD0B06" w:rsidRPr="006D2B42">
        <w:rPr>
          <w:rFonts w:ascii="Times New Roman" w:hAnsi="Times New Roman" w:cs="Times New Roman"/>
          <w:lang w:val="es-DO"/>
        </w:rPr>
        <w:t>mantenimientos preventivos</w:t>
      </w:r>
      <w:r w:rsidR="00D63BA6" w:rsidRPr="006D2B42">
        <w:rPr>
          <w:rFonts w:ascii="Times New Roman" w:hAnsi="Times New Roman" w:cs="Times New Roman"/>
          <w:lang w:val="es-DO"/>
        </w:rPr>
        <w:t xml:space="preserve"> y correctivos</w:t>
      </w:r>
      <w:r w:rsidRPr="006D2B42">
        <w:rPr>
          <w:rFonts w:ascii="Times New Roman" w:hAnsi="Times New Roman" w:cs="Times New Roman"/>
          <w:lang w:val="es-DO"/>
        </w:rPr>
        <w:t xml:space="preserve"> de nuestras infraestructuras</w:t>
      </w:r>
      <w:r w:rsidR="00D63BA6" w:rsidRPr="006D2B42">
        <w:rPr>
          <w:rFonts w:ascii="Times New Roman" w:hAnsi="Times New Roman" w:cs="Times New Roman"/>
          <w:lang w:val="es-DO"/>
        </w:rPr>
        <w:t>.</w:t>
      </w:r>
    </w:p>
    <w:p w14:paraId="187A7C75" w14:textId="430C376A" w:rsidR="00435934" w:rsidRPr="006D2B42" w:rsidRDefault="00E12547" w:rsidP="00B77ABC">
      <w:pPr>
        <w:spacing w:line="360" w:lineRule="auto"/>
        <w:jc w:val="both"/>
        <w:rPr>
          <w:rFonts w:ascii="Times New Roman" w:hAnsi="Times New Roman" w:cs="Times New Roman"/>
          <w:lang w:val="es-DO"/>
        </w:rPr>
      </w:pPr>
      <w:r>
        <w:rPr>
          <w:rFonts w:ascii="Times New Roman" w:hAnsi="Times New Roman" w:cs="Times New Roman"/>
          <w:lang w:val="es-DO"/>
        </w:rPr>
        <w:t>PROCESOS DE COMPRAS</w:t>
      </w:r>
    </w:p>
    <w:p w14:paraId="581E5C84" w14:textId="11EEE431" w:rsidR="006B710C" w:rsidRPr="00DF1742" w:rsidRDefault="00440398" w:rsidP="006B710C">
      <w:pPr>
        <w:spacing w:line="360" w:lineRule="auto"/>
        <w:jc w:val="both"/>
        <w:rPr>
          <w:rFonts w:ascii="Times New Roman" w:eastAsia="Calibri" w:hAnsi="Times New Roman" w:cs="Times New Roman"/>
          <w:color w:val="767171"/>
          <w:spacing w:val="20"/>
          <w:lang w:val="es-DO"/>
        </w:rPr>
      </w:pPr>
      <w:r w:rsidRPr="006D2B42">
        <w:rPr>
          <w:rFonts w:ascii="Times New Roman" w:hAnsi="Times New Roman" w:cs="Times New Roman"/>
          <w:lang w:val="es-DO"/>
        </w:rPr>
        <w:t xml:space="preserve">Hemos fortalecido nuestros procesos de compras, cuyo resultado para el </w:t>
      </w:r>
      <w:r w:rsidR="00FD3F42">
        <w:rPr>
          <w:rFonts w:ascii="Times New Roman" w:hAnsi="Times New Roman" w:cs="Times New Roman"/>
          <w:lang w:val="es-DO"/>
        </w:rPr>
        <w:t>202</w:t>
      </w:r>
      <w:r w:rsidR="00490501">
        <w:rPr>
          <w:rFonts w:ascii="Times New Roman" w:hAnsi="Times New Roman" w:cs="Times New Roman"/>
          <w:lang w:val="es-DO"/>
        </w:rPr>
        <w:t>3</w:t>
      </w:r>
      <w:r w:rsidRPr="006D2B42">
        <w:rPr>
          <w:rFonts w:ascii="Times New Roman" w:hAnsi="Times New Roman" w:cs="Times New Roman"/>
          <w:lang w:val="es-DO"/>
        </w:rPr>
        <w:t xml:space="preserve"> </w:t>
      </w:r>
      <w:r w:rsidR="0011722D" w:rsidRPr="006D2B42">
        <w:rPr>
          <w:rFonts w:ascii="Times New Roman" w:hAnsi="Times New Roman" w:cs="Times New Roman"/>
          <w:lang w:val="es-DO"/>
        </w:rPr>
        <w:t>fue de 9</w:t>
      </w:r>
      <w:r w:rsidR="00FD3F42">
        <w:rPr>
          <w:rFonts w:ascii="Times New Roman" w:hAnsi="Times New Roman" w:cs="Times New Roman"/>
          <w:lang w:val="es-DO"/>
        </w:rPr>
        <w:t>5.78</w:t>
      </w:r>
      <w:r w:rsidR="0011722D" w:rsidRPr="006D2B42">
        <w:rPr>
          <w:rFonts w:ascii="Times New Roman" w:hAnsi="Times New Roman" w:cs="Times New Roman"/>
          <w:lang w:val="es-DO"/>
        </w:rPr>
        <w:t>% reflejado</w:t>
      </w:r>
      <w:r w:rsidRPr="006D2B42">
        <w:rPr>
          <w:rFonts w:ascii="Times New Roman" w:hAnsi="Times New Roman" w:cs="Times New Roman"/>
          <w:lang w:val="es-DO"/>
        </w:rPr>
        <w:t xml:space="preserve"> en el Indicador de Uso del Sistema Nacional de Compras y Contrataciones Públicas (SISCOMPRAS)</w:t>
      </w:r>
      <w:r w:rsidR="0011722D" w:rsidRPr="006D2B42">
        <w:rPr>
          <w:rFonts w:ascii="Times New Roman" w:hAnsi="Times New Roman" w:cs="Times New Roman"/>
          <w:lang w:val="es-DO"/>
        </w:rPr>
        <w:t xml:space="preserve">. </w:t>
      </w:r>
      <w:r w:rsidR="006B710C">
        <w:rPr>
          <w:rFonts w:ascii="Times New Roman" w:hAnsi="Times New Roman" w:cs="Times New Roman"/>
          <w:lang w:val="es-DO"/>
        </w:rPr>
        <w:t>Cabe destacar que m</w:t>
      </w:r>
      <w:r w:rsidR="006B710C" w:rsidRPr="006B710C">
        <w:rPr>
          <w:rFonts w:ascii="Times New Roman" w:hAnsi="Times New Roman" w:cs="Times New Roman"/>
          <w:lang w:val="es-DO"/>
        </w:rPr>
        <w:t>ediante la Resolución PNP-09-2022 la Dirección General de Contrataciones Públicas formalizó los términos y funcionamiento de la herramienta de medición SISCOMPRAS, incluyendo nuevos criterios a partir del segundo trimestre 2023, actualmente compuesto por 5 subindicadores que muestran los resultados de manera trimestral de los procesos en el referido portal, descritos como Planificación de Compras, Gestión de Procesos, Tiempo de Gestión de Procesos, Administración de Contratos, Compras a MiPymes y Mujeres.</w:t>
      </w:r>
    </w:p>
    <w:p w14:paraId="555ADB75" w14:textId="4BD8ED38" w:rsidR="00435934" w:rsidRPr="006D2B42" w:rsidRDefault="00FD3F42" w:rsidP="0011722D">
      <w:pPr>
        <w:spacing w:line="360" w:lineRule="auto"/>
        <w:jc w:val="both"/>
        <w:rPr>
          <w:rFonts w:ascii="Times New Roman" w:hAnsi="Times New Roman" w:cs="Times New Roman"/>
          <w:lang w:val="es-DO"/>
        </w:rPr>
      </w:pPr>
      <w:r>
        <w:rPr>
          <w:rFonts w:ascii="Times New Roman" w:hAnsi="Times New Roman" w:cs="Times New Roman"/>
          <w:lang w:val="es-DO"/>
        </w:rPr>
        <w:t xml:space="preserve">DIGITALIZACIÓN </w:t>
      </w:r>
    </w:p>
    <w:p w14:paraId="258DA427" w14:textId="2DC4D68C" w:rsidR="00B77ABC" w:rsidRPr="006D2B42" w:rsidRDefault="00B77ABC" w:rsidP="00890B65">
      <w:pPr>
        <w:spacing w:line="360" w:lineRule="auto"/>
        <w:jc w:val="both"/>
        <w:rPr>
          <w:rFonts w:ascii="Times New Roman" w:hAnsi="Times New Roman" w:cs="Times New Roman"/>
          <w:lang w:val="es-DO"/>
        </w:rPr>
      </w:pPr>
      <w:r w:rsidRPr="006D2B42">
        <w:rPr>
          <w:rFonts w:ascii="Times New Roman" w:hAnsi="Times New Roman" w:cs="Times New Roman"/>
          <w:lang w:val="es-DO"/>
        </w:rPr>
        <w:t>Como resultado de trabajo constante, tenaz y eficiente, en este período concluimos con la digitalización de 211 cajas de documentos que se encuentran en archivo central, facilitando el acceso más ágil y oportuno a informaciones que datan de los inicios de operaciones de la TSS.</w:t>
      </w:r>
      <w:r w:rsidR="00FD0B06" w:rsidRPr="006D2B42">
        <w:rPr>
          <w:rFonts w:ascii="Times New Roman" w:hAnsi="Times New Roman" w:cs="Times New Roman"/>
          <w:lang w:val="es-DO"/>
        </w:rPr>
        <w:t xml:space="preserve"> </w:t>
      </w:r>
      <w:r w:rsidRPr="006D2B42">
        <w:rPr>
          <w:rFonts w:ascii="Times New Roman" w:hAnsi="Times New Roman" w:cs="Times New Roman"/>
          <w:lang w:val="es-DO"/>
        </w:rPr>
        <w:t>En este proyecto contemplamos la reestructuración del espacio físico y la automatización de la gestión archivística</w:t>
      </w:r>
      <w:r w:rsidR="005C485F" w:rsidRPr="006D2B42">
        <w:rPr>
          <w:rFonts w:ascii="Times New Roman" w:hAnsi="Times New Roman" w:cs="Times New Roman"/>
          <w:lang w:val="es-DO"/>
        </w:rPr>
        <w:t xml:space="preserve"> a través de la implementación de un software que se encuentra en proceso de adquisición</w:t>
      </w:r>
      <w:r w:rsidR="0033343B">
        <w:rPr>
          <w:rFonts w:ascii="Times New Roman" w:hAnsi="Times New Roman" w:cs="Times New Roman"/>
          <w:lang w:val="es-DO"/>
        </w:rPr>
        <w:t>, cuya implementación será en el año 2024.</w:t>
      </w:r>
    </w:p>
    <w:p w14:paraId="7A427251" w14:textId="7ECCDE74" w:rsidR="00890B65" w:rsidRPr="00890B65" w:rsidRDefault="00FD0B06" w:rsidP="00890B65">
      <w:pPr>
        <w:spacing w:line="360" w:lineRule="auto"/>
        <w:jc w:val="both"/>
        <w:rPr>
          <w:rFonts w:ascii="Times New Roman" w:hAnsi="Times New Roman" w:cs="Times New Roman"/>
          <w:lang w:val="es-DO"/>
        </w:rPr>
      </w:pPr>
      <w:r w:rsidRPr="00890B65">
        <w:rPr>
          <w:rFonts w:ascii="Times New Roman" w:hAnsi="Times New Roman" w:cs="Times New Roman"/>
          <w:lang w:val="es-DO"/>
        </w:rPr>
        <w:t>Iniciamos la gestión de la firma digital en los principales documentos de la institución</w:t>
      </w:r>
      <w:r w:rsidR="00B04AFC">
        <w:rPr>
          <w:rFonts w:ascii="Times New Roman" w:hAnsi="Times New Roman" w:cs="Times New Roman"/>
          <w:lang w:val="es-DO"/>
        </w:rPr>
        <w:t>, tanto internos como externos</w:t>
      </w:r>
      <w:r w:rsidRPr="00890B65">
        <w:rPr>
          <w:rFonts w:ascii="Times New Roman" w:hAnsi="Times New Roman" w:cs="Times New Roman"/>
          <w:lang w:val="es-DO"/>
        </w:rPr>
        <w:t xml:space="preserve">, adoptando la innovación impulsada por la tecnología para alcanzar ahorros significativos en tiempo, recursos, y reprocesos, promoviendo eficiencia, seguridad y mejora </w:t>
      </w:r>
      <w:r w:rsidR="00375CC4" w:rsidRPr="00890B65">
        <w:rPr>
          <w:rFonts w:ascii="Times New Roman" w:hAnsi="Times New Roman" w:cs="Times New Roman"/>
          <w:lang w:val="es-DO"/>
        </w:rPr>
        <w:t>continua</w:t>
      </w:r>
      <w:r w:rsidR="00890B65" w:rsidRPr="00890B65">
        <w:rPr>
          <w:rFonts w:ascii="Times New Roman" w:hAnsi="Times New Roman" w:cs="Times New Roman"/>
          <w:lang w:val="es-DO"/>
        </w:rPr>
        <w:t>, priorizado por la Agenda Digital 2030 junto a la Oficina Gubernamental de Tecnología de la Información y la Comunicación (OGTIC).</w:t>
      </w:r>
    </w:p>
    <w:p w14:paraId="4552F1BB" w14:textId="6B5D8419" w:rsidR="00B421CA" w:rsidRPr="006D2B42" w:rsidRDefault="009B3435" w:rsidP="00FD0B06">
      <w:pPr>
        <w:spacing w:line="360" w:lineRule="auto"/>
        <w:jc w:val="both"/>
        <w:rPr>
          <w:rFonts w:ascii="Times New Roman" w:hAnsi="Times New Roman" w:cs="Times New Roman"/>
          <w:lang w:val="es-DO"/>
        </w:rPr>
      </w:pPr>
      <w:r>
        <w:rPr>
          <w:rFonts w:ascii="Times New Roman" w:hAnsi="Times New Roman" w:cs="Times New Roman"/>
          <w:lang w:val="es-DO"/>
        </w:rPr>
        <w:lastRenderedPageBreak/>
        <w:t xml:space="preserve">SISTEMA DE GESTIÓN </w:t>
      </w:r>
    </w:p>
    <w:p w14:paraId="2E4B1C64" w14:textId="62FC65B2" w:rsidR="00D63BA6" w:rsidRPr="006D2B42" w:rsidRDefault="007B7AE4" w:rsidP="00B77ABC">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La Tesorería de la Seguridad Social actualmente cuenta con un Sistema de Gestión de Calidad (SGC) basado en las mejores prácticas nacionales e internacionales, contando con la certificación ISO 9001:2015 bajo una casa certificadora de gran prestigio. En este año estamos inmersos en la finalización del proyecto de integración donde se sumarán las normas ISO 27001, 22301, 31000, 37000 y 37301 (Seguridad de la información, Gestión de Riesgo, Continuidad de Negocio), </w:t>
      </w:r>
      <w:r w:rsidR="00447B9E">
        <w:rPr>
          <w:rFonts w:ascii="Times New Roman" w:hAnsi="Times New Roman" w:cs="Times New Roman"/>
          <w:lang w:val="es-DO"/>
        </w:rPr>
        <w:t xml:space="preserve">cuyo </w:t>
      </w:r>
      <w:r w:rsidR="00447B9E" w:rsidRPr="006D2B42">
        <w:rPr>
          <w:rFonts w:ascii="Times New Roman" w:hAnsi="Times New Roman" w:cs="Times New Roman"/>
          <w:lang w:val="es-DO"/>
        </w:rPr>
        <w:t>porcentaje</w:t>
      </w:r>
      <w:r w:rsidRPr="006D2B42">
        <w:rPr>
          <w:rFonts w:ascii="Times New Roman" w:hAnsi="Times New Roman" w:cs="Times New Roman"/>
          <w:lang w:val="es-DO"/>
        </w:rPr>
        <w:t xml:space="preserve"> de avance del proyecto es 8</w:t>
      </w:r>
      <w:r w:rsidR="00211AFE">
        <w:rPr>
          <w:rFonts w:ascii="Times New Roman" w:hAnsi="Times New Roman" w:cs="Times New Roman"/>
          <w:lang w:val="es-DO"/>
        </w:rPr>
        <w:t>4</w:t>
      </w:r>
      <w:r w:rsidRPr="006D2B42">
        <w:rPr>
          <w:rFonts w:ascii="Times New Roman" w:hAnsi="Times New Roman" w:cs="Times New Roman"/>
          <w:lang w:val="es-DO"/>
        </w:rPr>
        <w:t>%.</w:t>
      </w:r>
      <w:r w:rsidR="00211AFE">
        <w:rPr>
          <w:rFonts w:ascii="Times New Roman" w:hAnsi="Times New Roman" w:cs="Times New Roman"/>
          <w:lang w:val="es-DO"/>
        </w:rPr>
        <w:t xml:space="preserve"> Para el 2024 se programa realizar </w:t>
      </w:r>
      <w:r w:rsidR="00B04AFC">
        <w:rPr>
          <w:rFonts w:ascii="Times New Roman" w:hAnsi="Times New Roman" w:cs="Times New Roman"/>
          <w:lang w:val="es-DO"/>
        </w:rPr>
        <w:t xml:space="preserve">la </w:t>
      </w:r>
      <w:r w:rsidR="00211AFE">
        <w:rPr>
          <w:rFonts w:ascii="Times New Roman" w:hAnsi="Times New Roman" w:cs="Times New Roman"/>
          <w:lang w:val="es-DO"/>
        </w:rPr>
        <w:t>valida</w:t>
      </w:r>
      <w:r w:rsidR="00B04AFC">
        <w:rPr>
          <w:rFonts w:ascii="Times New Roman" w:hAnsi="Times New Roman" w:cs="Times New Roman"/>
          <w:lang w:val="es-DO"/>
        </w:rPr>
        <w:t>ción de</w:t>
      </w:r>
      <w:r w:rsidR="00211AFE">
        <w:rPr>
          <w:rFonts w:ascii="Times New Roman" w:hAnsi="Times New Roman" w:cs="Times New Roman"/>
          <w:lang w:val="es-DO"/>
        </w:rPr>
        <w:t xml:space="preserve"> todo el funcionamiento del Sistema de gestión Integral con sus respectivas auditorias de ensayo.</w:t>
      </w:r>
    </w:p>
    <w:p w14:paraId="63008225" w14:textId="19E7182D" w:rsidR="00B77ABC" w:rsidRPr="006D2B42" w:rsidRDefault="007B7AE4" w:rsidP="007B7AE4">
      <w:pPr>
        <w:spacing w:line="360" w:lineRule="auto"/>
        <w:jc w:val="both"/>
        <w:rPr>
          <w:rFonts w:ascii="Times New Roman" w:hAnsi="Times New Roman" w:cs="Times New Roman"/>
          <w:lang w:val="es-DO"/>
        </w:rPr>
      </w:pPr>
      <w:r w:rsidRPr="006D2B42">
        <w:rPr>
          <w:rFonts w:ascii="Times New Roman" w:hAnsi="Times New Roman" w:cs="Times New Roman"/>
          <w:lang w:val="es-DO"/>
        </w:rPr>
        <w:t>Como parte del fortalecimiento institucional, hemos identificado la automatización de los procesos internos para la rápida respuesta a nuestras partes interesadas, como lo es el de planificación estratégica y presupuestaria y la gestión integral de calidad y seguridad que permitirá mayor precisión de nuestras actividades y fortalecer la toma de decisiones basado en evidencias.</w:t>
      </w:r>
      <w:r w:rsidR="00F13C90">
        <w:rPr>
          <w:rFonts w:ascii="Times New Roman" w:hAnsi="Times New Roman" w:cs="Times New Roman"/>
          <w:lang w:val="es-DO"/>
        </w:rPr>
        <w:t xml:space="preserve"> Dicha implementación se ejecutará en el 2024.</w:t>
      </w:r>
    </w:p>
    <w:p w14:paraId="1A549B21" w14:textId="4132F4FE" w:rsidR="007B7AE4" w:rsidRPr="006D2B42" w:rsidRDefault="007B7AE4" w:rsidP="007B7AE4">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Continuando con los esfuerzos para fortalecer los procesos institucionales asociados a la planificación se han realizado 11 </w:t>
      </w:r>
      <w:r w:rsidR="00B04AFC">
        <w:rPr>
          <w:rFonts w:ascii="Times New Roman" w:hAnsi="Times New Roman" w:cs="Times New Roman"/>
          <w:lang w:val="es-DO"/>
        </w:rPr>
        <w:t xml:space="preserve">sesiones de </w:t>
      </w:r>
      <w:r w:rsidRPr="006D2B42">
        <w:rPr>
          <w:rFonts w:ascii="Times New Roman" w:hAnsi="Times New Roman" w:cs="Times New Roman"/>
          <w:lang w:val="es-DO"/>
        </w:rPr>
        <w:t>sensibilizaci</w:t>
      </w:r>
      <w:r w:rsidR="00B04AFC">
        <w:rPr>
          <w:rFonts w:ascii="Times New Roman" w:hAnsi="Times New Roman" w:cs="Times New Roman"/>
          <w:lang w:val="es-DO"/>
        </w:rPr>
        <w:t>ó</w:t>
      </w:r>
      <w:r w:rsidRPr="006D2B42">
        <w:rPr>
          <w:rFonts w:ascii="Times New Roman" w:hAnsi="Times New Roman" w:cs="Times New Roman"/>
          <w:lang w:val="es-DO"/>
        </w:rPr>
        <w:t xml:space="preserve">n a nuestros colaboradores </w:t>
      </w:r>
      <w:r w:rsidR="00820736" w:rsidRPr="006D2B42">
        <w:rPr>
          <w:rFonts w:ascii="Times New Roman" w:hAnsi="Times New Roman" w:cs="Times New Roman"/>
          <w:lang w:val="es-DO"/>
        </w:rPr>
        <w:t>dotándolos</w:t>
      </w:r>
      <w:r w:rsidRPr="006D2B42">
        <w:rPr>
          <w:rFonts w:ascii="Times New Roman" w:hAnsi="Times New Roman" w:cs="Times New Roman"/>
          <w:lang w:val="es-DO"/>
        </w:rPr>
        <w:t xml:space="preserve"> de conocimientos básicos sobre los procesos de Planificación Estratégica, Operativa y Presupuesto.</w:t>
      </w:r>
    </w:p>
    <w:p w14:paraId="5282510A" w14:textId="72EC22F3" w:rsidR="007B7AE4" w:rsidRPr="006D2B42" w:rsidRDefault="007B7AE4" w:rsidP="00F13C90">
      <w:pPr>
        <w:tabs>
          <w:tab w:val="left" w:pos="4860"/>
        </w:tabs>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Adicional </w:t>
      </w:r>
      <w:r w:rsidR="00F13C90">
        <w:rPr>
          <w:rFonts w:ascii="Times New Roman" w:hAnsi="Times New Roman" w:cs="Times New Roman"/>
          <w:lang w:val="es-DO"/>
        </w:rPr>
        <w:t>f</w:t>
      </w:r>
      <w:r w:rsidRPr="006D2B42">
        <w:rPr>
          <w:rFonts w:ascii="Times New Roman" w:hAnsi="Times New Roman" w:cs="Times New Roman"/>
          <w:lang w:val="es-DO"/>
        </w:rPr>
        <w:t>ormula</w:t>
      </w:r>
      <w:r w:rsidR="00F13C90">
        <w:rPr>
          <w:rFonts w:ascii="Times New Roman" w:hAnsi="Times New Roman" w:cs="Times New Roman"/>
          <w:lang w:val="es-DO"/>
        </w:rPr>
        <w:t xml:space="preserve">mos </w:t>
      </w:r>
      <w:r w:rsidRPr="006D2B42">
        <w:rPr>
          <w:rFonts w:ascii="Times New Roman" w:hAnsi="Times New Roman" w:cs="Times New Roman"/>
          <w:lang w:val="es-DO"/>
        </w:rPr>
        <w:t xml:space="preserve">el Anteproyecto de </w:t>
      </w:r>
      <w:r w:rsidR="00F13C90">
        <w:rPr>
          <w:rFonts w:ascii="Times New Roman" w:hAnsi="Times New Roman" w:cs="Times New Roman"/>
          <w:lang w:val="es-DO"/>
        </w:rPr>
        <w:t>P</w:t>
      </w:r>
      <w:r w:rsidRPr="006D2B42">
        <w:rPr>
          <w:rFonts w:ascii="Times New Roman" w:hAnsi="Times New Roman" w:cs="Times New Roman"/>
          <w:lang w:val="es-DO"/>
        </w:rPr>
        <w:t xml:space="preserve">resupuesto 2024 </w:t>
      </w:r>
      <w:r w:rsidR="00A54C5C" w:rsidRPr="006D2B42">
        <w:rPr>
          <w:rFonts w:ascii="Times New Roman" w:hAnsi="Times New Roman" w:cs="Times New Roman"/>
          <w:lang w:val="es-DO"/>
        </w:rPr>
        <w:t>de acuerdo con el</w:t>
      </w:r>
      <w:r w:rsidRPr="006D2B42">
        <w:rPr>
          <w:rFonts w:ascii="Times New Roman" w:hAnsi="Times New Roman" w:cs="Times New Roman"/>
          <w:lang w:val="es-DO"/>
        </w:rPr>
        <w:t xml:space="preserve"> calendario de DIGEPRES, donde se mantienen aprobada la</w:t>
      </w:r>
      <w:r w:rsidR="00B04AFC">
        <w:rPr>
          <w:rFonts w:ascii="Times New Roman" w:hAnsi="Times New Roman" w:cs="Times New Roman"/>
          <w:lang w:val="es-DO"/>
        </w:rPr>
        <w:t xml:space="preserve"> estructura programática institucional con </w:t>
      </w:r>
      <w:r w:rsidRPr="006D2B42">
        <w:rPr>
          <w:rFonts w:ascii="Times New Roman" w:hAnsi="Times New Roman" w:cs="Times New Roman"/>
          <w:lang w:val="es-DO"/>
        </w:rPr>
        <w:t xml:space="preserve">los productos 7333, 7334 y 7335 e indicadores. Los resultados </w:t>
      </w:r>
      <w:r w:rsidR="00B04AFC">
        <w:rPr>
          <w:rFonts w:ascii="Times New Roman" w:hAnsi="Times New Roman" w:cs="Times New Roman"/>
          <w:lang w:val="es-DO"/>
        </w:rPr>
        <w:t>f</w:t>
      </w:r>
      <w:r w:rsidR="00A00EEC">
        <w:rPr>
          <w:rFonts w:ascii="Times New Roman" w:hAnsi="Times New Roman" w:cs="Times New Roman"/>
          <w:lang w:val="es-DO"/>
        </w:rPr>
        <w:t>í</w:t>
      </w:r>
      <w:r w:rsidR="00B04AFC">
        <w:rPr>
          <w:rFonts w:ascii="Times New Roman" w:hAnsi="Times New Roman" w:cs="Times New Roman"/>
          <w:lang w:val="es-DO"/>
        </w:rPr>
        <w:t xml:space="preserve">sicos financieros </w:t>
      </w:r>
      <w:r w:rsidRPr="006D2B42">
        <w:rPr>
          <w:rFonts w:ascii="Times New Roman" w:hAnsi="Times New Roman" w:cs="Times New Roman"/>
          <w:lang w:val="es-DO"/>
        </w:rPr>
        <w:t xml:space="preserve">alcanzados para el </w:t>
      </w:r>
      <w:r w:rsidR="00F13C90">
        <w:rPr>
          <w:rFonts w:ascii="Times New Roman" w:hAnsi="Times New Roman" w:cs="Times New Roman"/>
          <w:lang w:val="es-DO"/>
        </w:rPr>
        <w:t>año</w:t>
      </w:r>
      <w:r w:rsidRPr="006D2B42">
        <w:rPr>
          <w:rFonts w:ascii="Times New Roman" w:hAnsi="Times New Roman" w:cs="Times New Roman"/>
          <w:lang w:val="es-DO"/>
        </w:rPr>
        <w:t xml:space="preserve"> 2023 son de</w:t>
      </w:r>
      <w:r w:rsidR="00F13C90">
        <w:rPr>
          <w:rFonts w:ascii="Times New Roman" w:hAnsi="Times New Roman" w:cs="Times New Roman"/>
          <w:lang w:val="es-DO"/>
        </w:rPr>
        <w:t xml:space="preserve"> 304.52</w:t>
      </w:r>
      <w:r w:rsidRPr="006D2B42">
        <w:rPr>
          <w:rFonts w:ascii="Times New Roman" w:hAnsi="Times New Roman" w:cs="Times New Roman"/>
          <w:lang w:val="es-DO"/>
        </w:rPr>
        <w:t>%, 10</w:t>
      </w:r>
      <w:r w:rsidR="00F13C90">
        <w:rPr>
          <w:rFonts w:ascii="Times New Roman" w:hAnsi="Times New Roman" w:cs="Times New Roman"/>
          <w:lang w:val="es-DO"/>
        </w:rPr>
        <w:t>1.03</w:t>
      </w:r>
      <w:r w:rsidRPr="006D2B42">
        <w:rPr>
          <w:rFonts w:ascii="Times New Roman" w:hAnsi="Times New Roman" w:cs="Times New Roman"/>
          <w:lang w:val="es-DO"/>
        </w:rPr>
        <w:t>% y 10</w:t>
      </w:r>
      <w:r w:rsidR="00F13C90">
        <w:rPr>
          <w:rFonts w:ascii="Times New Roman" w:hAnsi="Times New Roman" w:cs="Times New Roman"/>
          <w:lang w:val="es-DO"/>
        </w:rPr>
        <w:t>5.56</w:t>
      </w:r>
      <w:r w:rsidRPr="006D2B42">
        <w:rPr>
          <w:rFonts w:ascii="Times New Roman" w:hAnsi="Times New Roman" w:cs="Times New Roman"/>
          <w:lang w:val="es-DO"/>
        </w:rPr>
        <w:t>% respectivamente fueron citados</w:t>
      </w:r>
      <w:r w:rsidR="00B04AFC">
        <w:rPr>
          <w:rFonts w:ascii="Times New Roman" w:hAnsi="Times New Roman" w:cs="Times New Roman"/>
          <w:lang w:val="es-DO"/>
        </w:rPr>
        <w:t xml:space="preserve"> y sus informes publicados oportunamente, donde se explican las incidencias y desvíos</w:t>
      </w:r>
      <w:r w:rsidRPr="006D2B42">
        <w:rPr>
          <w:rFonts w:ascii="Times New Roman" w:hAnsi="Times New Roman" w:cs="Times New Roman"/>
          <w:lang w:val="es-DO"/>
        </w:rPr>
        <w:t>.</w:t>
      </w:r>
    </w:p>
    <w:p w14:paraId="373BC4A9" w14:textId="705339CB" w:rsidR="00084325" w:rsidRPr="00084325" w:rsidRDefault="00A54C5C" w:rsidP="00084325">
      <w:pPr>
        <w:spacing w:line="360" w:lineRule="auto"/>
        <w:jc w:val="both"/>
        <w:rPr>
          <w:rFonts w:ascii="Times New Roman" w:hAnsi="Times New Roman" w:cs="Times New Roman"/>
          <w:lang w:val="es-DO"/>
        </w:rPr>
      </w:pPr>
      <w:r w:rsidRPr="00084325">
        <w:rPr>
          <w:rFonts w:ascii="Times New Roman" w:hAnsi="Times New Roman" w:cs="Times New Roman"/>
          <w:lang w:val="es-DO"/>
        </w:rPr>
        <w:t xml:space="preserve">La institución solicitó su incorporación a la Asociación </w:t>
      </w:r>
      <w:r w:rsidR="006623AA" w:rsidRPr="00084325">
        <w:rPr>
          <w:rFonts w:ascii="Times New Roman" w:hAnsi="Times New Roman" w:cs="Times New Roman"/>
          <w:lang w:val="es-DO"/>
        </w:rPr>
        <w:t xml:space="preserve">Internacional </w:t>
      </w:r>
      <w:r w:rsidRPr="00084325">
        <w:rPr>
          <w:rFonts w:ascii="Times New Roman" w:hAnsi="Times New Roman" w:cs="Times New Roman"/>
          <w:lang w:val="es-DO"/>
        </w:rPr>
        <w:t>de la Seguridad Social (AISS) la cual fue aceptada e inscribió su participación en el concurso de buenas prácticas de la AISS para las Américas 2023 con tres (3) propuestas diferentes.</w:t>
      </w:r>
      <w:r w:rsidR="00084325" w:rsidRPr="00084325">
        <w:rPr>
          <w:rFonts w:ascii="Times New Roman" w:hAnsi="Times New Roman" w:cs="Times New Roman"/>
          <w:lang w:val="es-DO"/>
        </w:rPr>
        <w:t xml:space="preserve"> Resultando galardonados en el mes de septiembre del 2023 en </w:t>
      </w:r>
      <w:r w:rsidR="00B04AFC">
        <w:rPr>
          <w:rFonts w:ascii="Times New Roman" w:hAnsi="Times New Roman" w:cs="Times New Roman"/>
          <w:lang w:val="es-DO"/>
        </w:rPr>
        <w:t xml:space="preserve">su </w:t>
      </w:r>
      <w:r w:rsidR="00084325" w:rsidRPr="00084325">
        <w:rPr>
          <w:rFonts w:ascii="Times New Roman" w:hAnsi="Times New Roman" w:cs="Times New Roman"/>
          <w:lang w:val="es-DO"/>
        </w:rPr>
        <w:t xml:space="preserve">primera postulación el Premio de Buenas Prácticas de la Asociación Internacional de la Seguridad Social otorgado durante el Foro Regional de la Seguridad Social para las Américas por la Asociación Internacional de la Seguridad Social (AISS) con tres galardones: </w:t>
      </w:r>
      <w:r w:rsidR="00B04AFC">
        <w:rPr>
          <w:rFonts w:ascii="Times New Roman" w:hAnsi="Times New Roman" w:cs="Times New Roman"/>
          <w:lang w:val="es-DO"/>
        </w:rPr>
        <w:t>C</w:t>
      </w:r>
      <w:r w:rsidR="00084325" w:rsidRPr="00084325">
        <w:rPr>
          <w:rFonts w:ascii="Times New Roman" w:hAnsi="Times New Roman" w:cs="Times New Roman"/>
          <w:lang w:val="es-DO"/>
        </w:rPr>
        <w:t xml:space="preserve">ertificado de </w:t>
      </w:r>
      <w:r w:rsidR="00B04AFC">
        <w:rPr>
          <w:rFonts w:ascii="Times New Roman" w:hAnsi="Times New Roman" w:cs="Times New Roman"/>
          <w:lang w:val="es-DO"/>
        </w:rPr>
        <w:t>M</w:t>
      </w:r>
      <w:r w:rsidR="00084325" w:rsidRPr="00084325">
        <w:rPr>
          <w:rFonts w:ascii="Times New Roman" w:hAnsi="Times New Roman" w:cs="Times New Roman"/>
          <w:lang w:val="es-DO"/>
        </w:rPr>
        <w:t xml:space="preserve">érito con </w:t>
      </w:r>
      <w:r w:rsidR="00B04AFC">
        <w:rPr>
          <w:rFonts w:ascii="Times New Roman" w:hAnsi="Times New Roman" w:cs="Times New Roman"/>
          <w:lang w:val="es-DO"/>
        </w:rPr>
        <w:t>M</w:t>
      </w:r>
      <w:r w:rsidR="00084325" w:rsidRPr="00084325">
        <w:rPr>
          <w:rFonts w:ascii="Times New Roman" w:hAnsi="Times New Roman" w:cs="Times New Roman"/>
          <w:lang w:val="es-DO"/>
        </w:rPr>
        <w:t xml:space="preserve">ención </w:t>
      </w:r>
      <w:r w:rsidR="00B04AFC">
        <w:rPr>
          <w:rFonts w:ascii="Times New Roman" w:hAnsi="Times New Roman" w:cs="Times New Roman"/>
          <w:lang w:val="es-DO"/>
        </w:rPr>
        <w:t>E</w:t>
      </w:r>
      <w:r w:rsidR="00084325" w:rsidRPr="00084325">
        <w:rPr>
          <w:rFonts w:ascii="Times New Roman" w:hAnsi="Times New Roman" w:cs="Times New Roman"/>
          <w:lang w:val="es-DO"/>
        </w:rPr>
        <w:t xml:space="preserve">special por el  Sistema Único de Información y </w:t>
      </w:r>
      <w:r w:rsidR="00084325" w:rsidRPr="00084325">
        <w:rPr>
          <w:rFonts w:ascii="Times New Roman" w:hAnsi="Times New Roman" w:cs="Times New Roman"/>
          <w:lang w:val="es-DO"/>
        </w:rPr>
        <w:lastRenderedPageBreak/>
        <w:t xml:space="preserve">Recaudo (SUIR Plus); </w:t>
      </w:r>
      <w:r w:rsidR="00B04AFC">
        <w:rPr>
          <w:rFonts w:ascii="Times New Roman" w:hAnsi="Times New Roman" w:cs="Times New Roman"/>
          <w:lang w:val="es-DO"/>
        </w:rPr>
        <w:t>C</w:t>
      </w:r>
      <w:r w:rsidR="00084325" w:rsidRPr="00084325">
        <w:rPr>
          <w:rFonts w:ascii="Times New Roman" w:hAnsi="Times New Roman" w:cs="Times New Roman"/>
          <w:lang w:val="es-DO"/>
        </w:rPr>
        <w:t xml:space="preserve">ertificado de </w:t>
      </w:r>
      <w:r w:rsidR="00B04AFC">
        <w:rPr>
          <w:rFonts w:ascii="Times New Roman" w:hAnsi="Times New Roman" w:cs="Times New Roman"/>
          <w:lang w:val="es-DO"/>
        </w:rPr>
        <w:t>M</w:t>
      </w:r>
      <w:r w:rsidR="00084325" w:rsidRPr="00084325">
        <w:rPr>
          <w:rFonts w:ascii="Times New Roman" w:hAnsi="Times New Roman" w:cs="Times New Roman"/>
          <w:lang w:val="es-DO"/>
        </w:rPr>
        <w:t xml:space="preserve">érito por la </w:t>
      </w:r>
      <w:r w:rsidR="00B04AFC">
        <w:rPr>
          <w:rFonts w:ascii="Times New Roman" w:hAnsi="Times New Roman" w:cs="Times New Roman"/>
          <w:lang w:val="es-DO"/>
        </w:rPr>
        <w:t>I</w:t>
      </w:r>
      <w:r w:rsidR="00084325" w:rsidRPr="00084325">
        <w:rPr>
          <w:rFonts w:ascii="Times New Roman" w:hAnsi="Times New Roman" w:cs="Times New Roman"/>
          <w:lang w:val="es-DO"/>
        </w:rPr>
        <w:t xml:space="preserve">mplementación de un Sistema de Gestión de la Calidad en una entidad de seguridad social certificado bajo estándar internacional de la norma ISO 9001, y </w:t>
      </w:r>
      <w:r w:rsidR="00B04AFC">
        <w:rPr>
          <w:rFonts w:ascii="Times New Roman" w:hAnsi="Times New Roman" w:cs="Times New Roman"/>
          <w:lang w:val="es-DO"/>
        </w:rPr>
        <w:t>C</w:t>
      </w:r>
      <w:r w:rsidR="00084325" w:rsidRPr="00084325">
        <w:rPr>
          <w:rFonts w:ascii="Times New Roman" w:hAnsi="Times New Roman" w:cs="Times New Roman"/>
          <w:lang w:val="es-DO"/>
        </w:rPr>
        <w:t xml:space="preserve">ertificado de </w:t>
      </w:r>
      <w:r w:rsidR="00B04AFC">
        <w:rPr>
          <w:rFonts w:ascii="Times New Roman" w:hAnsi="Times New Roman" w:cs="Times New Roman"/>
          <w:lang w:val="es-DO"/>
        </w:rPr>
        <w:t>M</w:t>
      </w:r>
      <w:r w:rsidR="00084325" w:rsidRPr="00084325">
        <w:rPr>
          <w:rFonts w:ascii="Times New Roman" w:hAnsi="Times New Roman" w:cs="Times New Roman"/>
          <w:lang w:val="es-DO"/>
        </w:rPr>
        <w:t xml:space="preserve">érito por la </w:t>
      </w:r>
      <w:r w:rsidR="00B04AFC">
        <w:rPr>
          <w:rFonts w:ascii="Times New Roman" w:hAnsi="Times New Roman" w:cs="Times New Roman"/>
          <w:lang w:val="es-DO"/>
        </w:rPr>
        <w:t>G</w:t>
      </w:r>
      <w:r w:rsidR="00084325" w:rsidRPr="00084325">
        <w:rPr>
          <w:rFonts w:ascii="Times New Roman" w:hAnsi="Times New Roman" w:cs="Times New Roman"/>
          <w:lang w:val="es-DO"/>
        </w:rPr>
        <w:t xml:space="preserve">estión de </w:t>
      </w:r>
      <w:r w:rsidR="00B04AFC">
        <w:rPr>
          <w:rFonts w:ascii="Times New Roman" w:hAnsi="Times New Roman" w:cs="Times New Roman"/>
          <w:lang w:val="es-DO"/>
        </w:rPr>
        <w:t>T</w:t>
      </w:r>
      <w:r w:rsidR="00084325" w:rsidRPr="00084325">
        <w:rPr>
          <w:rFonts w:ascii="Times New Roman" w:hAnsi="Times New Roman" w:cs="Times New Roman"/>
          <w:lang w:val="es-DO"/>
        </w:rPr>
        <w:t xml:space="preserve">ransparencia y </w:t>
      </w:r>
      <w:r w:rsidR="00B04AFC">
        <w:rPr>
          <w:rFonts w:ascii="Times New Roman" w:hAnsi="Times New Roman" w:cs="Times New Roman"/>
          <w:lang w:val="es-DO"/>
        </w:rPr>
        <w:t>A</w:t>
      </w:r>
      <w:r w:rsidR="00084325" w:rsidRPr="00084325">
        <w:rPr>
          <w:rFonts w:ascii="Times New Roman" w:hAnsi="Times New Roman" w:cs="Times New Roman"/>
          <w:lang w:val="es-DO"/>
        </w:rPr>
        <w:t xml:space="preserve">ccesibilidad de la </w:t>
      </w:r>
      <w:r w:rsidR="00B04AFC">
        <w:rPr>
          <w:rFonts w:ascii="Times New Roman" w:hAnsi="Times New Roman" w:cs="Times New Roman"/>
          <w:lang w:val="es-DO"/>
        </w:rPr>
        <w:t>I</w:t>
      </w:r>
      <w:r w:rsidR="00084325" w:rsidRPr="00084325">
        <w:rPr>
          <w:rFonts w:ascii="Times New Roman" w:hAnsi="Times New Roman" w:cs="Times New Roman"/>
          <w:lang w:val="es-DO"/>
        </w:rPr>
        <w:t xml:space="preserve">nformación </w:t>
      </w:r>
      <w:r w:rsidR="00B04AFC">
        <w:rPr>
          <w:rFonts w:ascii="Times New Roman" w:hAnsi="Times New Roman" w:cs="Times New Roman"/>
          <w:lang w:val="es-DO"/>
        </w:rPr>
        <w:t>P</w:t>
      </w:r>
      <w:r w:rsidR="00084325" w:rsidRPr="00084325">
        <w:rPr>
          <w:rFonts w:ascii="Times New Roman" w:hAnsi="Times New Roman" w:cs="Times New Roman"/>
          <w:lang w:val="es-DO"/>
        </w:rPr>
        <w:t xml:space="preserve">ública por la implementación de herramientas de Business </w:t>
      </w:r>
      <w:proofErr w:type="spellStart"/>
      <w:r w:rsidR="00084325" w:rsidRPr="00084325">
        <w:rPr>
          <w:rFonts w:ascii="Times New Roman" w:hAnsi="Times New Roman" w:cs="Times New Roman"/>
          <w:lang w:val="es-DO"/>
        </w:rPr>
        <w:t>Intelligence</w:t>
      </w:r>
      <w:proofErr w:type="spellEnd"/>
      <w:r w:rsidR="00084325" w:rsidRPr="00084325">
        <w:rPr>
          <w:rFonts w:ascii="Times New Roman" w:hAnsi="Times New Roman" w:cs="Times New Roman"/>
          <w:lang w:val="es-DO"/>
        </w:rPr>
        <w:t xml:space="preserve"> (BI) para el análisis y visualización de datos abiertos.</w:t>
      </w:r>
    </w:p>
    <w:p w14:paraId="15E22C08" w14:textId="3904D8F6" w:rsidR="00294066" w:rsidRPr="006D2B42" w:rsidRDefault="00C418B3" w:rsidP="00A54C5C">
      <w:pPr>
        <w:spacing w:line="360" w:lineRule="auto"/>
        <w:jc w:val="both"/>
        <w:rPr>
          <w:rFonts w:ascii="Times New Roman" w:hAnsi="Times New Roman" w:cs="Times New Roman"/>
          <w:lang w:val="es-DO"/>
        </w:rPr>
      </w:pPr>
      <w:r>
        <w:rPr>
          <w:rFonts w:ascii="Times New Roman" w:hAnsi="Times New Roman" w:cs="Times New Roman"/>
          <w:lang w:val="es-DO"/>
        </w:rPr>
        <w:t>NORMATIVAS</w:t>
      </w:r>
    </w:p>
    <w:p w14:paraId="4D458A01" w14:textId="43DD0C45" w:rsidR="00554445" w:rsidRDefault="00A4426B" w:rsidP="00DB2C6B">
      <w:pPr>
        <w:spacing w:line="360" w:lineRule="auto"/>
        <w:jc w:val="both"/>
        <w:rPr>
          <w:rFonts w:ascii="Times New Roman" w:hAnsi="Times New Roman" w:cs="Times New Roman"/>
          <w:lang w:val="es-DO"/>
        </w:rPr>
      </w:pPr>
      <w:r>
        <w:rPr>
          <w:rFonts w:ascii="Times New Roman" w:hAnsi="Times New Roman" w:cs="Times New Roman"/>
          <w:lang w:val="es-DO"/>
        </w:rPr>
        <w:t xml:space="preserve">Durante el año nos </w:t>
      </w:r>
      <w:r w:rsidR="00516C99" w:rsidRPr="006D2B42">
        <w:rPr>
          <w:rFonts w:ascii="Times New Roman" w:hAnsi="Times New Roman" w:cs="Times New Roman"/>
          <w:lang w:val="es-DO"/>
        </w:rPr>
        <w:t>recertifica</w:t>
      </w:r>
      <w:r>
        <w:rPr>
          <w:rFonts w:ascii="Times New Roman" w:hAnsi="Times New Roman" w:cs="Times New Roman"/>
          <w:lang w:val="es-DO"/>
        </w:rPr>
        <w:t xml:space="preserve">mos en </w:t>
      </w:r>
      <w:r w:rsidR="00516C99" w:rsidRPr="006D2B42">
        <w:rPr>
          <w:rFonts w:ascii="Times New Roman" w:hAnsi="Times New Roman" w:cs="Times New Roman"/>
          <w:lang w:val="es-DO"/>
        </w:rPr>
        <w:t>las normas NORTIC E1 y NORTIC</w:t>
      </w:r>
      <w:r>
        <w:rPr>
          <w:rFonts w:ascii="Times New Roman" w:hAnsi="Times New Roman" w:cs="Times New Roman"/>
          <w:lang w:val="es-DO"/>
        </w:rPr>
        <w:t xml:space="preserve"> A4 con la</w:t>
      </w:r>
      <w:r w:rsidR="00516C99" w:rsidRPr="006D2B42">
        <w:rPr>
          <w:rFonts w:ascii="Times New Roman" w:hAnsi="Times New Roman" w:cs="Times New Roman"/>
          <w:lang w:val="es-DO"/>
        </w:rPr>
        <w:t xml:space="preserve"> recopila</w:t>
      </w:r>
      <w:r w:rsidR="00B04AFC">
        <w:rPr>
          <w:rFonts w:ascii="Times New Roman" w:hAnsi="Times New Roman" w:cs="Times New Roman"/>
          <w:lang w:val="es-DO"/>
        </w:rPr>
        <w:t>ción</w:t>
      </w:r>
      <w:r w:rsidR="00516C99" w:rsidRPr="006D2B42">
        <w:rPr>
          <w:rFonts w:ascii="Times New Roman" w:hAnsi="Times New Roman" w:cs="Times New Roman"/>
          <w:lang w:val="es-DO"/>
        </w:rPr>
        <w:t xml:space="preserve"> </w:t>
      </w:r>
      <w:r>
        <w:rPr>
          <w:rFonts w:ascii="Times New Roman" w:hAnsi="Times New Roman" w:cs="Times New Roman"/>
          <w:lang w:val="es-DO"/>
        </w:rPr>
        <w:t xml:space="preserve">y presentación de </w:t>
      </w:r>
      <w:r w:rsidR="00516C99" w:rsidRPr="006D2B42">
        <w:rPr>
          <w:rFonts w:ascii="Times New Roman" w:hAnsi="Times New Roman" w:cs="Times New Roman"/>
          <w:lang w:val="es-DO"/>
        </w:rPr>
        <w:t xml:space="preserve">las evidencias necesarias </w:t>
      </w:r>
      <w:r w:rsidR="00310BA7">
        <w:rPr>
          <w:rFonts w:ascii="Times New Roman" w:hAnsi="Times New Roman" w:cs="Times New Roman"/>
          <w:lang w:val="es-DO"/>
        </w:rPr>
        <w:t>para r</w:t>
      </w:r>
      <w:r w:rsidR="00516C99" w:rsidRPr="006D2B42">
        <w:rPr>
          <w:rFonts w:ascii="Times New Roman" w:hAnsi="Times New Roman" w:cs="Times New Roman"/>
          <w:lang w:val="es-DO"/>
        </w:rPr>
        <w:t>emitirlas a la entidad certificadora correspondiente.</w:t>
      </w:r>
      <w:r w:rsidR="00FB546B" w:rsidRPr="006D2B42">
        <w:rPr>
          <w:rFonts w:ascii="Times New Roman" w:hAnsi="Times New Roman" w:cs="Times New Roman"/>
          <w:lang w:val="es-DO"/>
        </w:rPr>
        <w:t xml:space="preserve"> Es importante destacar que la norma NORTIC A4 ha sido actualizada a su versión 2022, y en esta evaluación se tomará en cuenta el nuevo estándar de interoperabilidad gubernamental, que es la plataforma XROAD.</w:t>
      </w:r>
    </w:p>
    <w:p w14:paraId="20F6055F" w14:textId="1876D323" w:rsidR="00294066" w:rsidRPr="006D2B42" w:rsidRDefault="00DB2C6B" w:rsidP="00516C99">
      <w:pPr>
        <w:spacing w:line="360" w:lineRule="auto"/>
        <w:jc w:val="both"/>
        <w:rPr>
          <w:rFonts w:ascii="Times New Roman" w:hAnsi="Times New Roman" w:cs="Times New Roman"/>
          <w:lang w:val="es-DO"/>
        </w:rPr>
      </w:pPr>
      <w:r>
        <w:rPr>
          <w:rFonts w:ascii="Times New Roman" w:hAnsi="Times New Roman" w:cs="Times New Roman"/>
          <w:lang w:val="es-DO"/>
        </w:rPr>
        <w:t>PROYECTOS TIC</w:t>
      </w:r>
    </w:p>
    <w:p w14:paraId="64A0A339" w14:textId="7B524922" w:rsidR="00FB546B" w:rsidRDefault="00FB546B" w:rsidP="00FB546B">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Además, tenemos planificado un total de 59 proyectos TIC, la mayoría de ellos surgieron de requerimientos externos como resoluciones y solicitudes de otras instituciones con las que están colaborando o solicitando servicios. Hasta la fecha, se han concluido 11 proyectos, lo que representa un avance del 18%. Es importante destacar que el avance general de los demás proyectos se encuentra por encima del </w:t>
      </w:r>
      <w:r w:rsidR="006B372A">
        <w:rPr>
          <w:rFonts w:ascii="Times New Roman" w:hAnsi="Times New Roman" w:cs="Times New Roman"/>
          <w:lang w:val="es-DO"/>
        </w:rPr>
        <w:t>80</w:t>
      </w:r>
      <w:r w:rsidRPr="006D2B42">
        <w:rPr>
          <w:rFonts w:ascii="Times New Roman" w:hAnsi="Times New Roman" w:cs="Times New Roman"/>
          <w:lang w:val="es-DO"/>
        </w:rPr>
        <w:t xml:space="preserve">%, </w:t>
      </w:r>
      <w:r w:rsidR="006B372A">
        <w:rPr>
          <w:rFonts w:ascii="Times New Roman" w:hAnsi="Times New Roman" w:cs="Times New Roman"/>
          <w:lang w:val="es-DO"/>
        </w:rPr>
        <w:t>completando su finalización en el 2024</w:t>
      </w:r>
      <w:r w:rsidRPr="006D2B42">
        <w:rPr>
          <w:rFonts w:ascii="Times New Roman" w:hAnsi="Times New Roman" w:cs="Times New Roman"/>
          <w:lang w:val="es-DO"/>
        </w:rPr>
        <w:t>. Estos proyectos de igual forma contemplan automatizaciones en los procesos jurídicos, administrativos y otras áreas.</w:t>
      </w:r>
    </w:p>
    <w:p w14:paraId="446C0841" w14:textId="07F86D3A" w:rsidR="00674617" w:rsidRPr="00674617" w:rsidRDefault="00674617" w:rsidP="00674617">
      <w:pPr>
        <w:spacing w:line="360" w:lineRule="auto"/>
        <w:jc w:val="both"/>
        <w:rPr>
          <w:rFonts w:ascii="Times New Roman" w:hAnsi="Times New Roman" w:cs="Times New Roman"/>
          <w:lang w:val="es-DO"/>
        </w:rPr>
      </w:pPr>
      <w:r w:rsidRPr="00674617">
        <w:rPr>
          <w:rFonts w:ascii="Times New Roman" w:hAnsi="Times New Roman" w:cs="Times New Roman"/>
          <w:lang w:val="es-DO"/>
        </w:rPr>
        <w:t xml:space="preserve">Es importante destacar los logros específicos alcanzados en términos de proyectos implementados, avances tecnológicos y cumplimiento de plazos establecidos en el POA, como por ejemplo la implementación de nuestro Sistema de Transferencia de Archivos que permite a los empleadores poder intercambiar información con la </w:t>
      </w:r>
      <w:r w:rsidR="007C4E31" w:rsidRPr="00674617">
        <w:rPr>
          <w:rFonts w:ascii="Times New Roman" w:hAnsi="Times New Roman" w:cs="Times New Roman"/>
          <w:lang w:val="es-DO"/>
        </w:rPr>
        <w:t>TSS,</w:t>
      </w:r>
      <w:r w:rsidRPr="00674617">
        <w:rPr>
          <w:rFonts w:ascii="Times New Roman" w:hAnsi="Times New Roman" w:cs="Times New Roman"/>
          <w:lang w:val="es-DO"/>
        </w:rPr>
        <w:t xml:space="preserve"> así como la implementación de herramientas de ciberseguridad como </w:t>
      </w:r>
      <w:proofErr w:type="spellStart"/>
      <w:r w:rsidRPr="00674617">
        <w:rPr>
          <w:rFonts w:ascii="Times New Roman" w:hAnsi="Times New Roman" w:cs="Times New Roman"/>
          <w:lang w:val="es-DO"/>
        </w:rPr>
        <w:t>Microclaudia</w:t>
      </w:r>
      <w:proofErr w:type="spellEnd"/>
      <w:r w:rsidRPr="00674617">
        <w:rPr>
          <w:rFonts w:ascii="Times New Roman" w:hAnsi="Times New Roman" w:cs="Times New Roman"/>
          <w:lang w:val="es-DO"/>
        </w:rPr>
        <w:t xml:space="preserve"> y Nessus.</w:t>
      </w:r>
    </w:p>
    <w:p w14:paraId="3F82AA24" w14:textId="77777777" w:rsidR="00AC79FC" w:rsidRDefault="00AC79FC" w:rsidP="00FB546B">
      <w:pPr>
        <w:spacing w:line="360" w:lineRule="auto"/>
        <w:jc w:val="both"/>
        <w:rPr>
          <w:rFonts w:ascii="Times New Roman" w:hAnsi="Times New Roman" w:cs="Times New Roman"/>
          <w:lang w:val="es-DO"/>
        </w:rPr>
      </w:pPr>
    </w:p>
    <w:p w14:paraId="7FB23B47" w14:textId="7CA776BA" w:rsidR="00294066" w:rsidRPr="006D2B42" w:rsidRDefault="00860141" w:rsidP="00FB546B">
      <w:pPr>
        <w:spacing w:line="360" w:lineRule="auto"/>
        <w:jc w:val="both"/>
        <w:rPr>
          <w:rFonts w:ascii="Times New Roman" w:hAnsi="Times New Roman" w:cs="Times New Roman"/>
          <w:lang w:val="es-DO"/>
        </w:rPr>
      </w:pPr>
      <w:r>
        <w:rPr>
          <w:rFonts w:ascii="Times New Roman" w:hAnsi="Times New Roman" w:cs="Times New Roman"/>
          <w:lang w:val="es-DO"/>
        </w:rPr>
        <w:t>CIBERSEGURIDAD</w:t>
      </w:r>
    </w:p>
    <w:p w14:paraId="00850E11" w14:textId="5F0A519C" w:rsidR="00FB546B" w:rsidRPr="006D2B42" w:rsidRDefault="00FB546B" w:rsidP="00A54C5C">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En materia de ciberseguridad, hemos estado trabajando de la mano con el Centro Nacional de Ciberseguridad y la Dirección Nacional de Investigación para implementar plataformas que </w:t>
      </w:r>
      <w:r w:rsidRPr="006D2B42">
        <w:rPr>
          <w:rFonts w:ascii="Times New Roman" w:hAnsi="Times New Roman" w:cs="Times New Roman"/>
          <w:lang w:val="es-DO"/>
        </w:rPr>
        <w:lastRenderedPageBreak/>
        <w:t xml:space="preserve">garanticen el manejo seguro de los correos electrónicos y mitigar posibles amenazas de </w:t>
      </w:r>
      <w:r w:rsidR="00447B9E" w:rsidRPr="006D2B42">
        <w:rPr>
          <w:rFonts w:ascii="Times New Roman" w:hAnsi="Times New Roman" w:cs="Times New Roman"/>
          <w:lang w:val="es-DO"/>
        </w:rPr>
        <w:t>programa maligno</w:t>
      </w:r>
      <w:r w:rsidRPr="006D2B42">
        <w:rPr>
          <w:rFonts w:ascii="Times New Roman" w:hAnsi="Times New Roman" w:cs="Times New Roman"/>
          <w:lang w:val="es-DO"/>
        </w:rPr>
        <w:t>. Dentro de estos esfuerzos hemos impartido un curso sobre "Héroe de la Seguridad" a todos los colaboradores de la TSS para concienciación y educación en ciberseguridad.</w:t>
      </w:r>
    </w:p>
    <w:p w14:paraId="11278796" w14:textId="107113F6" w:rsidR="003D7692" w:rsidRPr="005A2D99" w:rsidRDefault="003D7692" w:rsidP="005A2D99">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Eje 3:</w:t>
      </w:r>
      <w:r w:rsidR="00B7122C" w:rsidRPr="005A2D99">
        <w:rPr>
          <w:rFonts w:ascii="Times New Roman" w:eastAsiaTheme="majorEastAsia" w:hAnsi="Times New Roman" w:cs="Times New Roman"/>
          <w:b/>
          <w:color w:val="002060"/>
          <w:sz w:val="28"/>
          <w:szCs w:val="28"/>
          <w:lang w:val="es-DO"/>
        </w:rPr>
        <w:t xml:space="preserve"> Crecimiento y Desarrollo</w:t>
      </w:r>
    </w:p>
    <w:p w14:paraId="79891806" w14:textId="7792F0A5" w:rsidR="008F079F" w:rsidRPr="005A2D99" w:rsidRDefault="001A3A84" w:rsidP="005A2D99">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 xml:space="preserve">Objetivo Estratégico 3.1: </w:t>
      </w:r>
      <w:r w:rsidR="00781ECD" w:rsidRPr="005A2D99">
        <w:rPr>
          <w:rFonts w:ascii="Times New Roman" w:eastAsiaTheme="majorEastAsia" w:hAnsi="Times New Roman" w:cs="Times New Roman"/>
          <w:b/>
          <w:color w:val="002060"/>
          <w:sz w:val="28"/>
          <w:szCs w:val="28"/>
          <w:lang w:val="es-DO"/>
        </w:rPr>
        <w:t>Fortalecer y mantener el crecimiento y desarrollo del capital humano</w:t>
      </w:r>
    </w:p>
    <w:p w14:paraId="152973A0" w14:textId="1EE72CB3" w:rsidR="008106DA" w:rsidRDefault="00FD4B82" w:rsidP="00B125BC">
      <w:pPr>
        <w:spacing w:line="360" w:lineRule="auto"/>
        <w:jc w:val="both"/>
        <w:rPr>
          <w:rFonts w:ascii="Times New Roman" w:hAnsi="Times New Roman" w:cs="Times New Roman"/>
          <w:lang w:val="es-DO"/>
        </w:rPr>
      </w:pPr>
      <w:r>
        <w:rPr>
          <w:rFonts w:ascii="Times New Roman" w:hAnsi="Times New Roman" w:cs="Times New Roman"/>
          <w:lang w:val="es-DO"/>
        </w:rPr>
        <w:t>CAPACITACIONES</w:t>
      </w:r>
    </w:p>
    <w:p w14:paraId="5B26E6B2" w14:textId="6F332C03" w:rsidR="00A02DE6" w:rsidRPr="006D2B42" w:rsidRDefault="00A02DE6" w:rsidP="00B125BC">
      <w:pPr>
        <w:spacing w:line="360" w:lineRule="auto"/>
        <w:jc w:val="both"/>
        <w:rPr>
          <w:rFonts w:ascii="Times New Roman" w:hAnsi="Times New Roman" w:cs="Times New Roman"/>
          <w:lang w:val="es-DO"/>
        </w:rPr>
      </w:pPr>
      <w:r w:rsidRPr="00401E7A">
        <w:rPr>
          <w:rFonts w:ascii="Times New Roman" w:hAnsi="Times New Roman" w:cs="Times New Roman"/>
          <w:lang w:val="es-DO"/>
        </w:rPr>
        <w:t xml:space="preserve">Para muchas instituciones incluyendo la Tesorería de la Seguridad Social, desarrollar en los colaboradores nuevas competencias, habilidades, actitudes, aptitudes y cualquier otro conocimiento que les permita dar respuesta a los desafíos que plantean la globalización, cambios tecnológicos y los retos de mejora continua a los que nos enfrentamos día a día, es un compromiso que se asume como parte de la cultura. Para esto se creó un programa de Capacitación y Desarrollo </w:t>
      </w:r>
      <w:r w:rsidR="00401E7A">
        <w:rPr>
          <w:rFonts w:ascii="Times New Roman" w:hAnsi="Times New Roman" w:cs="Times New Roman"/>
          <w:lang w:val="es-DO"/>
        </w:rPr>
        <w:t>bajo el</w:t>
      </w:r>
      <w:r w:rsidRPr="00401E7A">
        <w:rPr>
          <w:rFonts w:ascii="Times New Roman" w:hAnsi="Times New Roman" w:cs="Times New Roman"/>
          <w:lang w:val="es-DO"/>
        </w:rPr>
        <w:t xml:space="preserve"> cual se </w:t>
      </w:r>
      <w:r w:rsidR="00401E7A">
        <w:rPr>
          <w:rFonts w:ascii="Times New Roman" w:hAnsi="Times New Roman" w:cs="Times New Roman"/>
          <w:lang w:val="es-DO"/>
        </w:rPr>
        <w:t xml:space="preserve">formalizó </w:t>
      </w:r>
      <w:r w:rsidR="00401E7A" w:rsidRPr="00401E7A">
        <w:rPr>
          <w:rFonts w:ascii="Times New Roman" w:hAnsi="Times New Roman" w:cs="Times New Roman"/>
          <w:lang w:val="es-DO"/>
        </w:rPr>
        <w:t>3 alianzas con centro educativos enfocados en diferentes renglones como centro de formación superior, educación continua e idiomas</w:t>
      </w:r>
      <w:r w:rsidR="00401E7A">
        <w:rPr>
          <w:rFonts w:ascii="Times New Roman" w:hAnsi="Times New Roman" w:cs="Times New Roman"/>
          <w:lang w:val="es-DO"/>
        </w:rPr>
        <w:t xml:space="preserve">, adicional nuestro plan de capacitación se logró en un 86.04% y fue sensibilizado todo el personal sobre el proceso de </w:t>
      </w:r>
      <w:r w:rsidR="00401E7A" w:rsidRPr="00401E7A">
        <w:rPr>
          <w:rFonts w:ascii="Times New Roman" w:hAnsi="Times New Roman" w:cs="Times New Roman"/>
          <w:lang w:val="es-DO"/>
        </w:rPr>
        <w:t>Detección de Necesidad de Competencias (DNC).</w:t>
      </w:r>
    </w:p>
    <w:p w14:paraId="3AC6F01D" w14:textId="122C7FB9" w:rsidR="00A0073E" w:rsidRPr="006D2B42" w:rsidRDefault="00387431" w:rsidP="00B125BC">
      <w:pPr>
        <w:spacing w:line="360" w:lineRule="auto"/>
        <w:jc w:val="both"/>
        <w:rPr>
          <w:rFonts w:ascii="Times New Roman" w:hAnsi="Times New Roman" w:cs="Times New Roman"/>
          <w:lang w:val="es-DO"/>
        </w:rPr>
      </w:pPr>
      <w:r>
        <w:rPr>
          <w:rFonts w:ascii="Times New Roman" w:hAnsi="Times New Roman" w:cs="Times New Roman"/>
          <w:lang w:val="es-DO"/>
        </w:rPr>
        <w:t>H</w:t>
      </w:r>
      <w:r w:rsidR="00003238" w:rsidRPr="006D2B42">
        <w:rPr>
          <w:rFonts w:ascii="Times New Roman" w:hAnsi="Times New Roman" w:cs="Times New Roman"/>
          <w:lang w:val="es-DO"/>
        </w:rPr>
        <w:t xml:space="preserve">emos desarrollado el Programa de Postgrado </w:t>
      </w:r>
      <w:r w:rsidR="0008282D" w:rsidRPr="006D2B42">
        <w:rPr>
          <w:rFonts w:ascii="Times New Roman" w:hAnsi="Times New Roman" w:cs="Times New Roman"/>
          <w:lang w:val="es-DO"/>
        </w:rPr>
        <w:t xml:space="preserve">que está orientado a desarrollar en los colaboradores competencias generales y específicas, a partir del currículo en cada una de las asignaturas y actividades académicas del programa de estudios. </w:t>
      </w:r>
      <w:r w:rsidR="00746783" w:rsidRPr="006D2B42">
        <w:rPr>
          <w:rFonts w:ascii="Times New Roman" w:hAnsi="Times New Roman" w:cs="Times New Roman"/>
          <w:lang w:val="es-DO"/>
        </w:rPr>
        <w:t>Para este</w:t>
      </w:r>
      <w:r w:rsidR="0008282D" w:rsidRPr="006D2B42">
        <w:rPr>
          <w:rFonts w:ascii="Times New Roman" w:hAnsi="Times New Roman" w:cs="Times New Roman"/>
          <w:lang w:val="es-DO"/>
        </w:rPr>
        <w:t xml:space="preserve"> semestre se han presentado</w:t>
      </w:r>
      <w:r w:rsidR="00003238" w:rsidRPr="006D2B42">
        <w:rPr>
          <w:rFonts w:ascii="Times New Roman" w:hAnsi="Times New Roman" w:cs="Times New Roman"/>
          <w:lang w:val="es-DO"/>
        </w:rPr>
        <w:t xml:space="preserve"> 3 solicitudes de maestrías</w:t>
      </w:r>
      <w:r w:rsidR="007152CC">
        <w:rPr>
          <w:rFonts w:ascii="Times New Roman" w:hAnsi="Times New Roman" w:cs="Times New Roman"/>
          <w:lang w:val="es-DO"/>
        </w:rPr>
        <w:t xml:space="preserve"> que están en evaluación</w:t>
      </w:r>
      <w:r w:rsidR="00FD28EF">
        <w:rPr>
          <w:rFonts w:ascii="Times New Roman" w:hAnsi="Times New Roman" w:cs="Times New Roman"/>
          <w:lang w:val="es-DO"/>
        </w:rPr>
        <w:t>, a pesar de su implementación formal en el 2024</w:t>
      </w:r>
      <w:r w:rsidR="00003238" w:rsidRPr="006D2B42">
        <w:rPr>
          <w:rFonts w:ascii="Times New Roman" w:hAnsi="Times New Roman" w:cs="Times New Roman"/>
          <w:lang w:val="es-DO"/>
        </w:rPr>
        <w:t>.</w:t>
      </w:r>
    </w:p>
    <w:p w14:paraId="2D6DAEFE" w14:textId="3218BB08" w:rsidR="00EB7AFB" w:rsidRDefault="00EB7AFB" w:rsidP="00EB7AFB">
      <w:pPr>
        <w:spacing w:line="360" w:lineRule="auto"/>
        <w:jc w:val="both"/>
        <w:rPr>
          <w:rFonts w:ascii="Times New Roman" w:hAnsi="Times New Roman" w:cs="Times New Roman"/>
          <w:lang w:val="es-DO"/>
        </w:rPr>
      </w:pPr>
      <w:r w:rsidRPr="006D2B42">
        <w:rPr>
          <w:rFonts w:ascii="Times New Roman" w:hAnsi="Times New Roman" w:cs="Times New Roman"/>
          <w:lang w:val="es-DO"/>
        </w:rPr>
        <w:t>Adicional, como parte del proceso de innovación institucional y el compromiso de desarrollar competencias especificas en el personal, para el año 2023 se han trabajado en el desarrollo de competencias puntuales en los colaboradores enfocadas a garantizar la excelencia en los servicios internos y externos que se ofrece</w:t>
      </w:r>
      <w:r w:rsidR="000B26C9">
        <w:rPr>
          <w:rFonts w:ascii="Times New Roman" w:hAnsi="Times New Roman" w:cs="Times New Roman"/>
          <w:lang w:val="es-DO"/>
        </w:rPr>
        <w:t>.</w:t>
      </w:r>
      <w:r w:rsidRPr="006D2B42">
        <w:rPr>
          <w:rFonts w:ascii="Times New Roman" w:hAnsi="Times New Roman" w:cs="Times New Roman"/>
          <w:lang w:val="es-DO"/>
        </w:rPr>
        <w:t xml:space="preserve"> Este desarrollo se ha realizado con la ejecución de Coaching y </w:t>
      </w:r>
      <w:proofErr w:type="spellStart"/>
      <w:r w:rsidRPr="006D2B42">
        <w:rPr>
          <w:rFonts w:ascii="Times New Roman" w:hAnsi="Times New Roman" w:cs="Times New Roman"/>
          <w:lang w:val="es-DO"/>
        </w:rPr>
        <w:t>Team</w:t>
      </w:r>
      <w:proofErr w:type="spellEnd"/>
      <w:r w:rsidRPr="006D2B42">
        <w:rPr>
          <w:rFonts w:ascii="Times New Roman" w:hAnsi="Times New Roman" w:cs="Times New Roman"/>
          <w:lang w:val="es-DO"/>
        </w:rPr>
        <w:t xml:space="preserve"> </w:t>
      </w:r>
      <w:proofErr w:type="spellStart"/>
      <w:r w:rsidRPr="006D2B42">
        <w:rPr>
          <w:rFonts w:ascii="Times New Roman" w:hAnsi="Times New Roman" w:cs="Times New Roman"/>
          <w:lang w:val="es-DO"/>
        </w:rPr>
        <w:t>Building</w:t>
      </w:r>
      <w:proofErr w:type="spellEnd"/>
      <w:r w:rsidRPr="006D2B42">
        <w:rPr>
          <w:rFonts w:ascii="Times New Roman" w:hAnsi="Times New Roman" w:cs="Times New Roman"/>
          <w:lang w:val="es-DO"/>
        </w:rPr>
        <w:t xml:space="preserve"> </w:t>
      </w:r>
      <w:r w:rsidR="000B26C9">
        <w:rPr>
          <w:rFonts w:ascii="Times New Roman" w:hAnsi="Times New Roman" w:cs="Times New Roman"/>
          <w:lang w:val="es-DO"/>
        </w:rPr>
        <w:t>a 3 de nuestras direcciones</w:t>
      </w:r>
      <w:r w:rsidRPr="006D2B42">
        <w:rPr>
          <w:rFonts w:ascii="Times New Roman" w:hAnsi="Times New Roman" w:cs="Times New Roman"/>
          <w:lang w:val="es-DO"/>
        </w:rPr>
        <w:t>.</w:t>
      </w:r>
    </w:p>
    <w:p w14:paraId="4F4C6E87" w14:textId="40037EF9" w:rsidR="002915C0" w:rsidRPr="006D2B42" w:rsidRDefault="004133AE" w:rsidP="004133AE">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En el mes de mayo, se capacitó a los supervisores en el Curso – Taller Novedades de Evaluación del Desempeño, esto permitió la optimización y mejora en el llenado del Formulario Plan de Mejora, Capacitación y Desarrollo profesional donde se plasman las fortalezas, puntos de mejoras </w:t>
      </w:r>
      <w:r w:rsidRPr="006D2B42">
        <w:rPr>
          <w:rFonts w:ascii="Times New Roman" w:hAnsi="Times New Roman" w:cs="Times New Roman"/>
          <w:lang w:val="es-DO"/>
        </w:rPr>
        <w:lastRenderedPageBreak/>
        <w:t xml:space="preserve">y planes acción de cada colaborador como parte fundamental del proceso de evaluación del desempeño. Así mismo se implementó el uso de las Minuta de reunión de monitoreo de acuerdos de desempeño de forma trimestral posterior a gestionar </w:t>
      </w:r>
      <w:r w:rsidR="00AC79FC">
        <w:rPr>
          <w:rFonts w:ascii="Times New Roman" w:hAnsi="Times New Roman" w:cs="Times New Roman"/>
          <w:lang w:val="es-DO"/>
        </w:rPr>
        <w:t xml:space="preserve">que </w:t>
      </w:r>
      <w:r w:rsidRPr="006D2B42">
        <w:rPr>
          <w:rFonts w:ascii="Times New Roman" w:hAnsi="Times New Roman" w:cs="Times New Roman"/>
          <w:lang w:val="es-DO"/>
        </w:rPr>
        <w:t>el 100% de los colaboradores tuviesen su acuerdo desempeño elaborado para el logro de los objetivos fijados.</w:t>
      </w:r>
    </w:p>
    <w:p w14:paraId="0BB2AEC4" w14:textId="386BC080" w:rsidR="00A0073E" w:rsidRPr="006D2B42" w:rsidRDefault="002915C0" w:rsidP="00EB7AFB">
      <w:pPr>
        <w:spacing w:line="360" w:lineRule="auto"/>
        <w:jc w:val="both"/>
        <w:rPr>
          <w:rFonts w:ascii="Times New Roman" w:hAnsi="Times New Roman" w:cs="Times New Roman"/>
          <w:lang w:val="es-DO"/>
        </w:rPr>
      </w:pPr>
      <w:r>
        <w:rPr>
          <w:rFonts w:ascii="Times New Roman" w:hAnsi="Times New Roman" w:cs="Times New Roman"/>
          <w:lang w:val="es-DO"/>
        </w:rPr>
        <w:t>CUMPLIMIENTO NORMATIVO Y EVALUACIONES</w:t>
      </w:r>
    </w:p>
    <w:p w14:paraId="01A37BA1" w14:textId="2B5773DE" w:rsidR="00746783" w:rsidRPr="006D2B42" w:rsidRDefault="00746783" w:rsidP="00746783">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En este mismo objetivo se plasman los trabajos de incorporación a través de los concursos. En este </w:t>
      </w:r>
      <w:r w:rsidR="009879EB">
        <w:rPr>
          <w:rFonts w:ascii="Times New Roman" w:hAnsi="Times New Roman" w:cs="Times New Roman"/>
          <w:lang w:val="es-DO"/>
        </w:rPr>
        <w:t>año</w:t>
      </w:r>
      <w:r w:rsidRPr="006D2B42">
        <w:rPr>
          <w:rFonts w:ascii="Times New Roman" w:hAnsi="Times New Roman" w:cs="Times New Roman"/>
          <w:lang w:val="es-DO"/>
        </w:rPr>
        <w:t xml:space="preserve"> se </w:t>
      </w:r>
      <w:r w:rsidR="009879EB">
        <w:rPr>
          <w:rFonts w:ascii="Times New Roman" w:hAnsi="Times New Roman" w:cs="Times New Roman"/>
          <w:lang w:val="es-DO"/>
        </w:rPr>
        <w:t>trabajaron veinticuatro</w:t>
      </w:r>
      <w:r w:rsidR="009879EB" w:rsidRPr="009879EB">
        <w:rPr>
          <w:rFonts w:ascii="Times New Roman" w:hAnsi="Times New Roman" w:cs="Times New Roman"/>
          <w:lang w:val="es-DO"/>
        </w:rPr>
        <w:t xml:space="preserve"> (24) concursos públicos, cuatro (04) se declararon desiertos, uno (01) continua en proceso, veintiséis (26) ciudadanos resultaron nombrados provisionalmente y quedarán pendientes para enero 2024 cinco (05) nombramientos provisionales. De estos concursos, diecinueve (19) correspondían a cargos que estaban siendo ocupados por temporeros y tal como lo establece la Resolución 357-2021, debían participar en procesos de Concursos Públicos Externos para garantizar su permanencia en el Estado.</w:t>
      </w:r>
    </w:p>
    <w:p w14:paraId="5AABBC61" w14:textId="502C88B7" w:rsidR="00746783" w:rsidRPr="006D2B42" w:rsidRDefault="00746783" w:rsidP="00FE6E4D">
      <w:pPr>
        <w:spacing w:line="360" w:lineRule="auto"/>
        <w:jc w:val="both"/>
        <w:rPr>
          <w:rFonts w:ascii="Times New Roman" w:hAnsi="Times New Roman" w:cs="Times New Roman"/>
          <w:lang w:val="es-DO"/>
        </w:rPr>
      </w:pPr>
      <w:r w:rsidRPr="006D2B42">
        <w:rPr>
          <w:rFonts w:ascii="Times New Roman" w:hAnsi="Times New Roman" w:cs="Times New Roman"/>
          <w:lang w:val="es-DO"/>
        </w:rPr>
        <w:t>Además, realizamos la encuesta de evaluación de los supervisores, la cual de manera general arrojó, que conforme la percepción de los supervisados el promedio de las 9 competencias de los supervisores TSS se encuentran con un 9.52</w:t>
      </w:r>
      <w:r w:rsidR="00AC79FC">
        <w:rPr>
          <w:rFonts w:ascii="Times New Roman" w:hAnsi="Times New Roman" w:cs="Times New Roman"/>
          <w:lang w:val="es-DO"/>
        </w:rPr>
        <w:t>%</w:t>
      </w:r>
      <w:r w:rsidRPr="006D2B42">
        <w:rPr>
          <w:rFonts w:ascii="Times New Roman" w:hAnsi="Times New Roman" w:cs="Times New Roman"/>
          <w:lang w:val="es-DO"/>
        </w:rPr>
        <w:t xml:space="preserve"> siendo el mayor porcentaje en Planificación y </w:t>
      </w:r>
      <w:r w:rsidR="00AC79FC">
        <w:rPr>
          <w:rFonts w:ascii="Times New Roman" w:hAnsi="Times New Roman" w:cs="Times New Roman"/>
          <w:lang w:val="es-DO"/>
        </w:rPr>
        <w:t>O</w:t>
      </w:r>
      <w:r w:rsidRPr="006D2B42">
        <w:rPr>
          <w:rFonts w:ascii="Times New Roman" w:hAnsi="Times New Roman" w:cs="Times New Roman"/>
          <w:lang w:val="es-DO"/>
        </w:rPr>
        <w:t>rganización y un menor porcentaje con 9.19</w:t>
      </w:r>
      <w:r w:rsidR="00AC79FC">
        <w:rPr>
          <w:rFonts w:ascii="Times New Roman" w:hAnsi="Times New Roman" w:cs="Times New Roman"/>
          <w:lang w:val="es-DO"/>
        </w:rPr>
        <w:t>%</w:t>
      </w:r>
      <w:r w:rsidRPr="006D2B42">
        <w:rPr>
          <w:rFonts w:ascii="Times New Roman" w:hAnsi="Times New Roman" w:cs="Times New Roman"/>
          <w:lang w:val="es-DO"/>
        </w:rPr>
        <w:t xml:space="preserve"> en Integridad y Respeto, sin embargo, ambas se encuentran dentro de la escala de “Excelente”.</w:t>
      </w:r>
    </w:p>
    <w:p w14:paraId="23A22487" w14:textId="04402230" w:rsidR="004133AE" w:rsidRPr="006D2B42" w:rsidDel="004133AE" w:rsidRDefault="00F3520A" w:rsidP="00F3520A">
      <w:pPr>
        <w:rPr>
          <w:rFonts w:ascii="Times New Roman" w:hAnsi="Times New Roman" w:cs="Times New Roman"/>
          <w:lang w:val="es-DO"/>
        </w:rPr>
      </w:pPr>
      <w:r>
        <w:rPr>
          <w:rFonts w:ascii="Times New Roman" w:hAnsi="Times New Roman" w:cs="Times New Roman"/>
          <w:lang w:val="es-DO"/>
        </w:rPr>
        <w:t>BIENESTAR LABORAL Y COMPROMISO SOCIAL</w:t>
      </w:r>
    </w:p>
    <w:p w14:paraId="5917C9A5" w14:textId="5785AA46" w:rsidR="002B442A" w:rsidRPr="006D2B42" w:rsidRDefault="002B442A" w:rsidP="00B125BC">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Como forma de conciliar la vida familiar y laboral del colaborador realizamos el programa por </w:t>
      </w:r>
      <w:r w:rsidR="00AC79FC">
        <w:rPr>
          <w:rFonts w:ascii="Times New Roman" w:hAnsi="Times New Roman" w:cs="Times New Roman"/>
          <w:lang w:val="es-DO"/>
        </w:rPr>
        <w:t>tres (</w:t>
      </w:r>
      <w:r w:rsidRPr="006D2B42">
        <w:rPr>
          <w:rFonts w:ascii="Times New Roman" w:hAnsi="Times New Roman" w:cs="Times New Roman"/>
          <w:lang w:val="es-DO"/>
        </w:rPr>
        <w:t>3</w:t>
      </w:r>
      <w:r w:rsidR="00AC79FC">
        <w:rPr>
          <w:rFonts w:ascii="Times New Roman" w:hAnsi="Times New Roman" w:cs="Times New Roman"/>
          <w:lang w:val="es-DO"/>
        </w:rPr>
        <w:t>)</w:t>
      </w:r>
      <w:r w:rsidRPr="006D2B42">
        <w:rPr>
          <w:rFonts w:ascii="Times New Roman" w:hAnsi="Times New Roman" w:cs="Times New Roman"/>
          <w:lang w:val="es-DO"/>
        </w:rPr>
        <w:t xml:space="preserve"> semanas el Campamento de Verano 2023 para 116 niños en edades comprendidas entre los 4 a los 12 años. El campamento contó con una amplia variedad de actividades, como senderismo, deportes, juegos, talleres creativos, manualidades y actividades de aventura. Estas actividades </w:t>
      </w:r>
      <w:r w:rsidR="00AC79FC">
        <w:rPr>
          <w:rFonts w:ascii="Times New Roman" w:hAnsi="Times New Roman" w:cs="Times New Roman"/>
          <w:lang w:val="es-DO"/>
        </w:rPr>
        <w:t>fueron</w:t>
      </w:r>
      <w:r w:rsidR="00AC79FC" w:rsidRPr="006D2B42">
        <w:rPr>
          <w:rFonts w:ascii="Times New Roman" w:hAnsi="Times New Roman" w:cs="Times New Roman"/>
          <w:lang w:val="es-DO"/>
        </w:rPr>
        <w:t xml:space="preserve"> </w:t>
      </w:r>
      <w:r w:rsidRPr="006D2B42">
        <w:rPr>
          <w:rFonts w:ascii="Times New Roman" w:hAnsi="Times New Roman" w:cs="Times New Roman"/>
          <w:lang w:val="es-DO"/>
        </w:rPr>
        <w:t>diseñadas para fomentar el trabajo en equipo, la creatividad, la resolución de problemas y el desarrollo personal.</w:t>
      </w:r>
    </w:p>
    <w:p w14:paraId="00FCB46E" w14:textId="1271BC7A" w:rsidR="00EB7AFB" w:rsidRPr="006D2B42" w:rsidRDefault="00EB7AFB" w:rsidP="00B125BC">
      <w:pPr>
        <w:spacing w:line="360" w:lineRule="auto"/>
        <w:jc w:val="both"/>
        <w:rPr>
          <w:rFonts w:ascii="Times New Roman" w:hAnsi="Times New Roman" w:cs="Times New Roman"/>
          <w:lang w:val="es-DO"/>
        </w:rPr>
      </w:pPr>
      <w:r w:rsidRPr="006D2B42">
        <w:rPr>
          <w:rFonts w:ascii="Times New Roman" w:hAnsi="Times New Roman" w:cs="Times New Roman"/>
          <w:lang w:val="es-DO"/>
        </w:rPr>
        <w:t xml:space="preserve">Para la Tesorería de la Seguridad Social, el compromiso social, constituye un pilar fundamental y una responsabilidad con los ciudadanos y los colaboradores mismos, tanto es así que se encuentra como uno de nuestros valores institucional con el objetivo de impulsar su empoderamiento entre los colaboradores y que juntos trabajemos en contribuir al bienestar y mejora de la calidad de vida </w:t>
      </w:r>
      <w:r w:rsidRPr="006D2B42">
        <w:rPr>
          <w:rFonts w:ascii="Times New Roman" w:hAnsi="Times New Roman" w:cs="Times New Roman"/>
          <w:lang w:val="es-DO"/>
        </w:rPr>
        <w:lastRenderedPageBreak/>
        <w:t>de la población dominicana. Realizamos la donación de artículos de primera necesidad para “Residencia Bethania”</w:t>
      </w:r>
      <w:r w:rsidR="0052799F" w:rsidRPr="006D2B42">
        <w:rPr>
          <w:rFonts w:ascii="Times New Roman" w:hAnsi="Times New Roman" w:cs="Times New Roman"/>
          <w:lang w:val="es-DO"/>
        </w:rPr>
        <w:t>.</w:t>
      </w:r>
    </w:p>
    <w:p w14:paraId="3906281C" w14:textId="77777777" w:rsidR="00261089" w:rsidRDefault="00EB7AFB" w:rsidP="00261089">
      <w:pPr>
        <w:spacing w:line="360" w:lineRule="auto"/>
        <w:jc w:val="both"/>
        <w:rPr>
          <w:rFonts w:ascii="Times New Roman" w:hAnsi="Times New Roman" w:cs="Times New Roman"/>
          <w:lang w:val="es-DO"/>
        </w:rPr>
      </w:pPr>
      <w:r w:rsidRPr="006D2B42">
        <w:rPr>
          <w:rFonts w:ascii="Times New Roman" w:hAnsi="Times New Roman" w:cs="Times New Roman"/>
          <w:lang w:val="es-DO"/>
        </w:rPr>
        <w:t>Como resultado de nuestro compromiso con los colaboradores a partir del mes de mayo otorg</w:t>
      </w:r>
      <w:r w:rsidR="007F7A1D" w:rsidRPr="006D2B42">
        <w:rPr>
          <w:rFonts w:ascii="Times New Roman" w:hAnsi="Times New Roman" w:cs="Times New Roman"/>
          <w:lang w:val="es-DO"/>
        </w:rPr>
        <w:t>amos</w:t>
      </w:r>
      <w:r w:rsidRPr="006D2B42">
        <w:rPr>
          <w:rFonts w:ascii="Times New Roman" w:hAnsi="Times New Roman" w:cs="Times New Roman"/>
          <w:lang w:val="es-DO"/>
        </w:rPr>
        <w:t xml:space="preserve"> el beneficio de Planes Complementarios cubierto 100% por la Institución, a favor de los colaboradores y sus dependientes directos (cónyuges e hijos)</w:t>
      </w:r>
      <w:r w:rsidR="007F7A1D" w:rsidRPr="006D2B42">
        <w:rPr>
          <w:rFonts w:ascii="Times New Roman" w:hAnsi="Times New Roman" w:cs="Times New Roman"/>
          <w:lang w:val="es-DO"/>
        </w:rPr>
        <w:t>. A la fecha 199 colaboradores han aplicado para este beneficio.</w:t>
      </w:r>
    </w:p>
    <w:p w14:paraId="7DF3D956" w14:textId="5E1A7BA4" w:rsidR="00781ECD" w:rsidRPr="005A2D99" w:rsidRDefault="00781ECD" w:rsidP="00261089">
      <w:pPr>
        <w:spacing w:line="360" w:lineRule="auto"/>
        <w:jc w:val="both"/>
        <w:rPr>
          <w:rFonts w:ascii="Times New Roman" w:eastAsiaTheme="majorEastAsia" w:hAnsi="Times New Roman" w:cs="Times New Roman"/>
          <w:b/>
          <w:color w:val="002060"/>
          <w:sz w:val="28"/>
          <w:szCs w:val="28"/>
          <w:lang w:val="es-DO"/>
        </w:rPr>
      </w:pPr>
      <w:r w:rsidRPr="005A2D99">
        <w:rPr>
          <w:rFonts w:ascii="Times New Roman" w:eastAsiaTheme="majorEastAsia" w:hAnsi="Times New Roman" w:cs="Times New Roman"/>
          <w:b/>
          <w:color w:val="002060"/>
          <w:sz w:val="28"/>
          <w:szCs w:val="28"/>
          <w:lang w:val="es-DO"/>
        </w:rPr>
        <w:t>Objetivo Estratégico 3.2: Lograr y mantener un buen clima organizacional que contribuya al bienestar, el buen desempeño y la motivación de los colaboradores.</w:t>
      </w:r>
    </w:p>
    <w:p w14:paraId="358BA059" w14:textId="6CE58CD7" w:rsidR="00DF7FE5" w:rsidRDefault="009B35B1" w:rsidP="00837B5A">
      <w:pPr>
        <w:spacing w:line="360" w:lineRule="auto"/>
        <w:jc w:val="both"/>
        <w:rPr>
          <w:rFonts w:ascii="Times New Roman" w:hAnsi="Times New Roman" w:cs="Times New Roman"/>
          <w:lang w:val="es-DO"/>
        </w:rPr>
      </w:pPr>
      <w:r>
        <w:rPr>
          <w:rFonts w:ascii="Times New Roman" w:hAnsi="Times New Roman" w:cs="Times New Roman"/>
          <w:lang w:val="es-DO"/>
        </w:rPr>
        <w:t>COMPROMISO SOCIAL</w:t>
      </w:r>
    </w:p>
    <w:p w14:paraId="0C74B943" w14:textId="3DE21872" w:rsidR="00781ECD" w:rsidRDefault="00781ECD" w:rsidP="00837B5A">
      <w:pPr>
        <w:spacing w:line="360" w:lineRule="auto"/>
        <w:jc w:val="both"/>
        <w:rPr>
          <w:rFonts w:ascii="Times New Roman" w:hAnsi="Times New Roman" w:cs="Times New Roman"/>
          <w:lang w:val="es-DO"/>
        </w:rPr>
      </w:pPr>
      <w:r w:rsidRPr="006D2B42">
        <w:rPr>
          <w:rFonts w:ascii="Times New Roman" w:hAnsi="Times New Roman" w:cs="Times New Roman"/>
          <w:lang w:val="es-DO"/>
        </w:rPr>
        <w:t>En el mes de junio, bajo el marco del proyecto 3</w:t>
      </w:r>
      <w:r w:rsidR="00B272C8" w:rsidRPr="006D2B42">
        <w:rPr>
          <w:rFonts w:ascii="Times New Roman" w:hAnsi="Times New Roman" w:cs="Times New Roman"/>
          <w:lang w:val="es-DO"/>
        </w:rPr>
        <w:t>R se</w:t>
      </w:r>
      <w:r w:rsidRPr="006D2B42">
        <w:rPr>
          <w:rFonts w:ascii="Times New Roman" w:hAnsi="Times New Roman" w:cs="Times New Roman"/>
          <w:lang w:val="es-DO"/>
        </w:rPr>
        <w:t xml:space="preserve"> realizó el Día Verde, cuya actividad consistió en que los colaboradores nos </w:t>
      </w:r>
      <w:r w:rsidR="00375CC4" w:rsidRPr="006D2B42">
        <w:rPr>
          <w:rFonts w:ascii="Times New Roman" w:hAnsi="Times New Roman" w:cs="Times New Roman"/>
          <w:lang w:val="es-DO"/>
        </w:rPr>
        <w:t>vistiéramos</w:t>
      </w:r>
      <w:r w:rsidRPr="006D2B42">
        <w:rPr>
          <w:rFonts w:ascii="Times New Roman" w:hAnsi="Times New Roman" w:cs="Times New Roman"/>
          <w:lang w:val="es-DO"/>
        </w:rPr>
        <w:t xml:space="preserve"> con una prenda de color verde como apoyo a dicho día. Adicional a ello, realizamos la Charla virtual Oficinas Verdes, en conjunto con el Ministerio de Medio Ambiente, </w:t>
      </w:r>
      <w:r w:rsidR="00B272C8" w:rsidRPr="006D2B42">
        <w:rPr>
          <w:rFonts w:ascii="Times New Roman" w:hAnsi="Times New Roman" w:cs="Times New Roman"/>
          <w:lang w:val="es-DO"/>
        </w:rPr>
        <w:t>la cual foment</w:t>
      </w:r>
      <w:r w:rsidR="00AC79FC">
        <w:rPr>
          <w:rFonts w:ascii="Times New Roman" w:hAnsi="Times New Roman" w:cs="Times New Roman"/>
          <w:lang w:val="es-DO"/>
        </w:rPr>
        <w:t>ó</w:t>
      </w:r>
      <w:r w:rsidR="00B272C8" w:rsidRPr="006D2B42">
        <w:rPr>
          <w:rFonts w:ascii="Times New Roman" w:hAnsi="Times New Roman" w:cs="Times New Roman"/>
          <w:lang w:val="es-DO"/>
        </w:rPr>
        <w:t xml:space="preserve"> el crear</w:t>
      </w:r>
      <w:r w:rsidRPr="006D2B42">
        <w:rPr>
          <w:rFonts w:ascii="Times New Roman" w:hAnsi="Times New Roman" w:cs="Times New Roman"/>
          <w:lang w:val="es-DO"/>
        </w:rPr>
        <w:t xml:space="preserve"> conciencia acerca de diseñar espacios gestionados de manera sostenible. Otra de nuestras actividades realizada fue Cine Fórum “Isla de Plástico” en busca de inspirar a los colaboradores a tomar medidas concretas para reducir el consumo de plástico en sus hogares y en la oficina.</w:t>
      </w:r>
    </w:p>
    <w:p w14:paraId="5CD51B71" w14:textId="631D52BE" w:rsidR="00D229EE" w:rsidRDefault="00D229EE" w:rsidP="00D229EE">
      <w:pPr>
        <w:spacing w:after="0" w:line="360" w:lineRule="auto"/>
        <w:jc w:val="both"/>
        <w:rPr>
          <w:rFonts w:ascii="Times New Roman" w:hAnsi="Times New Roman" w:cs="Times New Roman"/>
          <w:lang w:val="es-DO"/>
        </w:rPr>
      </w:pPr>
      <w:bookmarkStart w:id="26" w:name="_Hlk153378308"/>
      <w:r w:rsidRPr="00D229EE">
        <w:rPr>
          <w:rFonts w:ascii="Times New Roman" w:hAnsi="Times New Roman" w:cs="Times New Roman"/>
          <w:lang w:val="es-DO"/>
        </w:rPr>
        <w:t>Durante el mes de octubre y con la convicción de que cuidar el medioambiente es un compromiso de todos, se realizó en alianza con el Ministerio de Medioambiente la primera Jornada de Reforestación TSS, en la cual participaron 43 colaboradores TSS y el lugar asignado por el ministerio fue en la ciudad de Hato Mayor del Rey.</w:t>
      </w:r>
    </w:p>
    <w:p w14:paraId="76FC24CD" w14:textId="77777777" w:rsidR="006E3A0B" w:rsidRPr="006E3A0B" w:rsidRDefault="006E3A0B" w:rsidP="00D229EE">
      <w:pPr>
        <w:spacing w:after="0" w:line="360" w:lineRule="auto"/>
        <w:jc w:val="both"/>
        <w:rPr>
          <w:rFonts w:ascii="Times New Roman" w:hAnsi="Times New Roman" w:cs="Times New Roman"/>
          <w:sz w:val="14"/>
          <w:szCs w:val="14"/>
          <w:lang w:val="es-DO"/>
        </w:rPr>
      </w:pPr>
    </w:p>
    <w:p w14:paraId="7D6F618F" w14:textId="77777777" w:rsidR="006E3A0B" w:rsidRPr="006E3A0B" w:rsidRDefault="006E3A0B" w:rsidP="006E3A0B">
      <w:pPr>
        <w:spacing w:after="0" w:line="360" w:lineRule="auto"/>
        <w:jc w:val="both"/>
        <w:rPr>
          <w:rFonts w:ascii="Times New Roman" w:hAnsi="Times New Roman" w:cs="Times New Roman"/>
          <w:lang w:val="es-DO"/>
        </w:rPr>
      </w:pPr>
      <w:r w:rsidRPr="006E3A0B">
        <w:rPr>
          <w:rFonts w:ascii="Times New Roman" w:hAnsi="Times New Roman" w:cs="Times New Roman"/>
          <w:lang w:val="es-DO"/>
        </w:rPr>
        <w:t>Con el objetivo de conocer la percepción de los colaboradores, en el mes de octubre 2023, se aplicó la Encuesta de Compromiso Social TSS, en la cual participaron 30 participantes dentro de una población de 43 colaboradores que viajaron a la provincia Hato Mayor del Rey a participar en la jornada de reforestación, cuyos resultados serán analizados y, a partir de los mismos, ejecutar planes de mejoras que permitan garantizar una alianza entre las metas institucionales y la contribución social, arrojando como resultado un nivel de satisfacción general de un 100%.</w:t>
      </w:r>
    </w:p>
    <w:bookmarkEnd w:id="26"/>
    <w:p w14:paraId="347DF73D" w14:textId="77777777" w:rsidR="006E3A0B" w:rsidRPr="006E3A0B" w:rsidRDefault="006E3A0B" w:rsidP="00837B5A">
      <w:pPr>
        <w:spacing w:line="360" w:lineRule="auto"/>
        <w:jc w:val="both"/>
        <w:rPr>
          <w:rFonts w:ascii="Times New Roman" w:hAnsi="Times New Roman" w:cs="Times New Roman"/>
          <w:sz w:val="10"/>
          <w:szCs w:val="10"/>
          <w:lang w:val="es-DO"/>
        </w:rPr>
      </w:pPr>
    </w:p>
    <w:p w14:paraId="1763BDDB" w14:textId="3B50AEF6" w:rsidR="00781ECD" w:rsidRPr="006D2B42" w:rsidRDefault="00781ECD" w:rsidP="00837B5A">
      <w:pPr>
        <w:spacing w:line="360" w:lineRule="auto"/>
        <w:jc w:val="both"/>
        <w:rPr>
          <w:rFonts w:ascii="Times New Roman" w:hAnsi="Times New Roman" w:cs="Times New Roman"/>
          <w:lang w:val="es-DO"/>
        </w:rPr>
      </w:pPr>
      <w:r w:rsidRPr="006D2B42">
        <w:rPr>
          <w:rFonts w:ascii="Times New Roman" w:hAnsi="Times New Roman" w:cs="Times New Roman"/>
          <w:lang w:val="es-DO"/>
        </w:rPr>
        <w:lastRenderedPageBreak/>
        <w:t xml:space="preserve">Se </w:t>
      </w:r>
      <w:r w:rsidR="00E4358A" w:rsidRPr="006D2B42">
        <w:rPr>
          <w:rFonts w:ascii="Times New Roman" w:hAnsi="Times New Roman" w:cs="Times New Roman"/>
          <w:lang w:val="es-DO"/>
        </w:rPr>
        <w:t>coordinó</w:t>
      </w:r>
      <w:r w:rsidR="00B272C8" w:rsidRPr="006D2B42">
        <w:rPr>
          <w:rFonts w:ascii="Times New Roman" w:hAnsi="Times New Roman" w:cs="Times New Roman"/>
          <w:lang w:val="es-DO"/>
        </w:rPr>
        <w:t xml:space="preserve"> la capacitación-taller por la Dirección de Compras y Contrataciones donde fueron instruidos 18 colaboradores sobre las </w:t>
      </w:r>
      <w:r w:rsidR="00E4358A" w:rsidRPr="006D2B42">
        <w:rPr>
          <w:rFonts w:ascii="Times New Roman" w:hAnsi="Times New Roman" w:cs="Times New Roman"/>
          <w:lang w:val="es-DO"/>
        </w:rPr>
        <w:t>políticas</w:t>
      </w:r>
      <w:r w:rsidR="00B272C8" w:rsidRPr="006D2B42">
        <w:rPr>
          <w:rFonts w:ascii="Times New Roman" w:hAnsi="Times New Roman" w:cs="Times New Roman"/>
          <w:lang w:val="es-DO"/>
        </w:rPr>
        <w:t xml:space="preserve"> de compras verdes, luego de esto realizamos la </w:t>
      </w:r>
      <w:r w:rsidRPr="006D2B42">
        <w:rPr>
          <w:rFonts w:ascii="Times New Roman" w:hAnsi="Times New Roman" w:cs="Times New Roman"/>
          <w:lang w:val="es-DO"/>
        </w:rPr>
        <w:t>publicación en este período de los primeros procesos de Compras Verdes por un Gobierno más sostenible, adjudicando un total de RD $</w:t>
      </w:r>
      <w:r w:rsidR="00FC61FF">
        <w:rPr>
          <w:rFonts w:ascii="Times New Roman" w:hAnsi="Times New Roman" w:cs="Times New Roman"/>
          <w:lang w:val="es-DO"/>
        </w:rPr>
        <w:t>1,786,876.41</w:t>
      </w:r>
      <w:r w:rsidRPr="006D2B42">
        <w:rPr>
          <w:rFonts w:ascii="Times New Roman" w:hAnsi="Times New Roman" w:cs="Times New Roman"/>
          <w:lang w:val="es-DO"/>
        </w:rPr>
        <w:t xml:space="preserve"> en cumplimiento además con las normativas vigentes.  </w:t>
      </w:r>
    </w:p>
    <w:p w14:paraId="1B6B9E3C" w14:textId="6CEA0F43" w:rsidR="00316245" w:rsidRDefault="00B272C8" w:rsidP="00D20C8C">
      <w:pPr>
        <w:spacing w:line="360" w:lineRule="auto"/>
        <w:jc w:val="both"/>
        <w:rPr>
          <w:rFonts w:ascii="Times New Roman" w:hAnsi="Times New Roman" w:cs="Times New Roman"/>
          <w:lang w:val="es-DO"/>
        </w:rPr>
      </w:pPr>
      <w:r w:rsidRPr="006D2B42">
        <w:rPr>
          <w:rFonts w:ascii="Times New Roman" w:hAnsi="Times New Roman" w:cs="Times New Roman"/>
          <w:lang w:val="es-DO"/>
        </w:rPr>
        <w:t>Los esfuerzos mencionados nos permiten trabajar en un plan para nuevas infraestructuras de la TSS y adaptación de las existentes bajo un enfoque de eficiencia energética y amigable con el medio ambiente.</w:t>
      </w:r>
      <w:r w:rsidR="001A3A84" w:rsidRPr="006D2B42">
        <w:rPr>
          <w:rFonts w:ascii="Times New Roman" w:hAnsi="Times New Roman" w:cs="Times New Roman"/>
          <w:lang w:val="es-DO"/>
        </w:rPr>
        <w:t xml:space="preserve"> </w:t>
      </w:r>
    </w:p>
    <w:p w14:paraId="7B586578" w14:textId="77777777" w:rsidR="001B6EEE" w:rsidRDefault="001B6EEE">
      <w:pPr>
        <w:rPr>
          <w:rFonts w:ascii="Times New Roman" w:hAnsi="Times New Roman" w:cs="Times New Roman"/>
          <w:lang w:val="es-DO"/>
        </w:rPr>
        <w:sectPr w:rsidR="001B6EEE" w:rsidSect="001B6EEE">
          <w:headerReference w:type="default" r:id="rId20"/>
          <w:footerReference w:type="default" r:id="rId21"/>
          <w:type w:val="continuous"/>
          <w:pgSz w:w="12240" w:h="15840"/>
          <w:pgMar w:top="1440" w:right="1440" w:bottom="1440" w:left="1440" w:header="720" w:footer="720" w:gutter="0"/>
          <w:cols w:space="720"/>
          <w:docGrid w:linePitch="360"/>
        </w:sectPr>
      </w:pPr>
    </w:p>
    <w:p w14:paraId="6BE5E0B2" w14:textId="435FB09A" w:rsidR="001A3A84" w:rsidRPr="007E2A2C" w:rsidRDefault="00316245" w:rsidP="007E2A2C">
      <w:pPr>
        <w:rPr>
          <w:rFonts w:ascii="Times New Roman" w:hAnsi="Times New Roman" w:cs="Times New Roman"/>
          <w:lang w:val="es-DO"/>
        </w:rPr>
      </w:pPr>
      <w:r w:rsidRPr="00316245">
        <w:rPr>
          <w:rFonts w:ascii="Times New Roman" w:eastAsiaTheme="majorEastAsia" w:hAnsi="Times New Roman" w:cs="Times New Roman"/>
          <w:b/>
          <w:color w:val="002060"/>
          <w:sz w:val="28"/>
          <w:szCs w:val="28"/>
          <w:lang w:val="es-DO"/>
        </w:rPr>
        <w:lastRenderedPageBreak/>
        <w:t xml:space="preserve">Indicadores </w:t>
      </w:r>
      <w:r>
        <w:rPr>
          <w:rFonts w:ascii="Times New Roman" w:eastAsiaTheme="majorEastAsia" w:hAnsi="Times New Roman" w:cs="Times New Roman"/>
          <w:b/>
          <w:color w:val="002060"/>
          <w:sz w:val="28"/>
          <w:szCs w:val="28"/>
          <w:lang w:val="es-DO"/>
        </w:rPr>
        <w:t>Productos:</w:t>
      </w:r>
    </w:p>
    <w:tbl>
      <w:tblPr>
        <w:tblW w:w="136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00"/>
        <w:gridCol w:w="1404"/>
        <w:gridCol w:w="1026"/>
        <w:gridCol w:w="1170"/>
        <w:gridCol w:w="1080"/>
        <w:gridCol w:w="1034"/>
        <w:gridCol w:w="1034"/>
        <w:gridCol w:w="890"/>
        <w:gridCol w:w="1530"/>
        <w:gridCol w:w="1410"/>
        <w:gridCol w:w="1302"/>
      </w:tblGrid>
      <w:tr w:rsidR="00EF1C68" w:rsidRPr="001A03CE" w14:paraId="1356AF84" w14:textId="77777777" w:rsidTr="002D7E54">
        <w:trPr>
          <w:trHeight w:val="568"/>
        </w:trPr>
        <w:tc>
          <w:tcPr>
            <w:tcW w:w="1800" w:type="dxa"/>
            <w:shd w:val="clear" w:color="auto" w:fill="0070C0"/>
            <w:tcMar>
              <w:top w:w="15" w:type="dxa"/>
              <w:left w:w="15" w:type="dxa"/>
              <w:bottom w:w="0" w:type="dxa"/>
              <w:right w:w="15" w:type="dxa"/>
            </w:tcMar>
            <w:vAlign w:val="center"/>
            <w:hideMark/>
          </w:tcPr>
          <w:p w14:paraId="193B6511" w14:textId="53CB307B"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Producto</w:t>
            </w:r>
          </w:p>
        </w:tc>
        <w:tc>
          <w:tcPr>
            <w:tcW w:w="1404" w:type="dxa"/>
            <w:shd w:val="clear" w:color="auto" w:fill="0070C0"/>
            <w:tcMar>
              <w:top w:w="15" w:type="dxa"/>
              <w:left w:w="15" w:type="dxa"/>
              <w:bottom w:w="0" w:type="dxa"/>
              <w:right w:w="15" w:type="dxa"/>
            </w:tcMar>
            <w:vAlign w:val="center"/>
            <w:hideMark/>
          </w:tcPr>
          <w:p w14:paraId="16A0EB2F" w14:textId="77777777"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Indicador</w:t>
            </w:r>
          </w:p>
        </w:tc>
        <w:tc>
          <w:tcPr>
            <w:tcW w:w="1026" w:type="dxa"/>
            <w:shd w:val="clear" w:color="auto" w:fill="0070C0"/>
            <w:tcMar>
              <w:top w:w="15" w:type="dxa"/>
              <w:left w:w="15" w:type="dxa"/>
              <w:bottom w:w="0" w:type="dxa"/>
              <w:right w:w="15" w:type="dxa"/>
            </w:tcMar>
            <w:vAlign w:val="center"/>
            <w:hideMark/>
          </w:tcPr>
          <w:p w14:paraId="366B31C8" w14:textId="77777777"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Meta</w:t>
            </w:r>
          </w:p>
          <w:p w14:paraId="496198FA" w14:textId="77777777"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proofErr w:type="spellStart"/>
            <w:r w:rsidRPr="001A03CE">
              <w:rPr>
                <w:rFonts w:ascii="Times New Roman" w:eastAsia="Helvetica Neue Medium" w:hAnsi="Times New Roman" w:cs="Times New Roman"/>
                <w:b/>
                <w:bCs/>
                <w:color w:val="FFFFFF" w:themeColor="background1"/>
                <w:sz w:val="20"/>
                <w:szCs w:val="20"/>
              </w:rPr>
              <w:t>Anual</w:t>
            </w:r>
            <w:proofErr w:type="spellEnd"/>
          </w:p>
        </w:tc>
        <w:tc>
          <w:tcPr>
            <w:tcW w:w="1170" w:type="dxa"/>
            <w:shd w:val="clear" w:color="auto" w:fill="0070C0"/>
            <w:tcMar>
              <w:top w:w="15" w:type="dxa"/>
              <w:left w:w="15" w:type="dxa"/>
              <w:bottom w:w="0" w:type="dxa"/>
              <w:right w:w="15" w:type="dxa"/>
            </w:tcMar>
            <w:vAlign w:val="center"/>
            <w:hideMark/>
          </w:tcPr>
          <w:p w14:paraId="4036880F" w14:textId="77777777"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 xml:space="preserve">Ejecución </w:t>
            </w:r>
            <w:proofErr w:type="spellStart"/>
            <w:r w:rsidRPr="001A03CE">
              <w:rPr>
                <w:rFonts w:ascii="Times New Roman" w:eastAsia="Helvetica Neue Medium" w:hAnsi="Times New Roman" w:cs="Times New Roman"/>
                <w:b/>
                <w:bCs/>
                <w:color w:val="FFFFFF" w:themeColor="background1"/>
                <w:sz w:val="20"/>
                <w:szCs w:val="20"/>
              </w:rPr>
              <w:t>Física</w:t>
            </w:r>
            <w:proofErr w:type="spellEnd"/>
            <w:r w:rsidRPr="001A03CE">
              <w:rPr>
                <w:rFonts w:ascii="Times New Roman" w:eastAsia="Helvetica Neue Medium" w:hAnsi="Times New Roman" w:cs="Times New Roman"/>
                <w:b/>
                <w:bCs/>
                <w:color w:val="FFFFFF" w:themeColor="background1"/>
                <w:sz w:val="20"/>
                <w:szCs w:val="20"/>
              </w:rPr>
              <w:t xml:space="preserve"> T1</w:t>
            </w:r>
          </w:p>
        </w:tc>
        <w:tc>
          <w:tcPr>
            <w:tcW w:w="1080" w:type="dxa"/>
            <w:shd w:val="clear" w:color="auto" w:fill="0070C0"/>
            <w:tcMar>
              <w:top w:w="15" w:type="dxa"/>
              <w:left w:w="15" w:type="dxa"/>
              <w:bottom w:w="0" w:type="dxa"/>
              <w:right w:w="15" w:type="dxa"/>
            </w:tcMar>
            <w:vAlign w:val="center"/>
            <w:hideMark/>
          </w:tcPr>
          <w:p w14:paraId="070E8E1B" w14:textId="77777777"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 xml:space="preserve">Ejecución </w:t>
            </w:r>
            <w:proofErr w:type="spellStart"/>
            <w:r w:rsidRPr="001A03CE">
              <w:rPr>
                <w:rFonts w:ascii="Times New Roman" w:eastAsia="Helvetica Neue Medium" w:hAnsi="Times New Roman" w:cs="Times New Roman"/>
                <w:b/>
                <w:bCs/>
                <w:color w:val="FFFFFF" w:themeColor="background1"/>
                <w:sz w:val="20"/>
                <w:szCs w:val="20"/>
              </w:rPr>
              <w:t>Física</w:t>
            </w:r>
            <w:proofErr w:type="spellEnd"/>
            <w:r w:rsidRPr="001A03CE">
              <w:rPr>
                <w:rFonts w:ascii="Times New Roman" w:eastAsia="Helvetica Neue Medium" w:hAnsi="Times New Roman" w:cs="Times New Roman"/>
                <w:b/>
                <w:bCs/>
                <w:color w:val="FFFFFF" w:themeColor="background1"/>
                <w:sz w:val="20"/>
                <w:szCs w:val="20"/>
              </w:rPr>
              <w:t xml:space="preserve"> T2</w:t>
            </w:r>
          </w:p>
        </w:tc>
        <w:tc>
          <w:tcPr>
            <w:tcW w:w="1034" w:type="dxa"/>
            <w:shd w:val="clear" w:color="auto" w:fill="0070C0"/>
            <w:vAlign w:val="center"/>
          </w:tcPr>
          <w:p w14:paraId="02192FF7" w14:textId="6CD96451" w:rsidR="00EF1C68" w:rsidRPr="001A03CE" w:rsidRDefault="00EF1C68" w:rsidP="00416E67">
            <w:pPr>
              <w:spacing w:after="0" w:line="240" w:lineRule="auto"/>
              <w:jc w:val="center"/>
              <w:textAlignment w:val="center"/>
              <w:rPr>
                <w:rFonts w:ascii="Times New Roman" w:eastAsia="Helvetica Neue Medium" w:hAnsi="Times New Roman" w:cs="Times New Roman"/>
                <w:b/>
                <w:bCs/>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 xml:space="preserve">Ejecución </w:t>
            </w:r>
            <w:proofErr w:type="spellStart"/>
            <w:r w:rsidRPr="001A03CE">
              <w:rPr>
                <w:rFonts w:ascii="Times New Roman" w:eastAsia="Helvetica Neue Medium" w:hAnsi="Times New Roman" w:cs="Times New Roman"/>
                <w:b/>
                <w:bCs/>
                <w:color w:val="FFFFFF" w:themeColor="background1"/>
                <w:sz w:val="20"/>
                <w:szCs w:val="20"/>
              </w:rPr>
              <w:t>Física</w:t>
            </w:r>
            <w:proofErr w:type="spellEnd"/>
            <w:r w:rsidRPr="001A03CE">
              <w:rPr>
                <w:rFonts w:ascii="Times New Roman" w:eastAsia="Helvetica Neue Medium" w:hAnsi="Times New Roman" w:cs="Times New Roman"/>
                <w:b/>
                <w:bCs/>
                <w:color w:val="FFFFFF" w:themeColor="background1"/>
                <w:sz w:val="20"/>
                <w:szCs w:val="20"/>
              </w:rPr>
              <w:t xml:space="preserve"> T3</w:t>
            </w:r>
          </w:p>
        </w:tc>
        <w:tc>
          <w:tcPr>
            <w:tcW w:w="1034" w:type="dxa"/>
            <w:shd w:val="clear" w:color="auto" w:fill="0070C0"/>
            <w:vAlign w:val="center"/>
          </w:tcPr>
          <w:p w14:paraId="65AB858F" w14:textId="2A10F874" w:rsidR="00EF1C68" w:rsidRPr="001A03CE" w:rsidRDefault="00EF1C68" w:rsidP="00416E67">
            <w:pPr>
              <w:spacing w:after="0" w:line="240" w:lineRule="auto"/>
              <w:jc w:val="center"/>
              <w:textAlignment w:val="center"/>
              <w:rPr>
                <w:rFonts w:ascii="Times New Roman" w:eastAsia="Helvetica Neue Medium" w:hAnsi="Times New Roman" w:cs="Times New Roman"/>
                <w:b/>
                <w:bCs/>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 xml:space="preserve">Ejecución </w:t>
            </w:r>
            <w:proofErr w:type="spellStart"/>
            <w:r w:rsidRPr="001A03CE">
              <w:rPr>
                <w:rFonts w:ascii="Times New Roman" w:eastAsia="Helvetica Neue Medium" w:hAnsi="Times New Roman" w:cs="Times New Roman"/>
                <w:b/>
                <w:bCs/>
                <w:color w:val="FFFFFF" w:themeColor="background1"/>
                <w:sz w:val="20"/>
                <w:szCs w:val="20"/>
              </w:rPr>
              <w:t>Física</w:t>
            </w:r>
            <w:proofErr w:type="spellEnd"/>
            <w:r w:rsidRPr="001A03CE">
              <w:rPr>
                <w:rFonts w:ascii="Times New Roman" w:eastAsia="Helvetica Neue Medium" w:hAnsi="Times New Roman" w:cs="Times New Roman"/>
                <w:b/>
                <w:bCs/>
                <w:color w:val="FFFFFF" w:themeColor="background1"/>
                <w:sz w:val="20"/>
                <w:szCs w:val="20"/>
              </w:rPr>
              <w:t xml:space="preserve"> T4</w:t>
            </w:r>
          </w:p>
        </w:tc>
        <w:tc>
          <w:tcPr>
            <w:tcW w:w="890" w:type="dxa"/>
            <w:shd w:val="clear" w:color="auto" w:fill="0070C0"/>
            <w:tcMar>
              <w:top w:w="15" w:type="dxa"/>
              <w:left w:w="15" w:type="dxa"/>
              <w:bottom w:w="0" w:type="dxa"/>
              <w:right w:w="15" w:type="dxa"/>
            </w:tcMar>
            <w:vAlign w:val="center"/>
            <w:hideMark/>
          </w:tcPr>
          <w:p w14:paraId="546E4F70" w14:textId="2E0DE233"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proofErr w:type="spellStart"/>
            <w:r w:rsidRPr="001A03CE">
              <w:rPr>
                <w:rFonts w:ascii="Times New Roman" w:eastAsia="Helvetica Neue Medium" w:hAnsi="Times New Roman" w:cs="Times New Roman"/>
                <w:b/>
                <w:bCs/>
                <w:color w:val="FFFFFF" w:themeColor="background1"/>
                <w:sz w:val="20"/>
                <w:szCs w:val="20"/>
              </w:rPr>
              <w:t>Física</w:t>
            </w:r>
            <w:proofErr w:type="spellEnd"/>
            <w:r w:rsidRPr="001A03CE">
              <w:rPr>
                <w:rFonts w:ascii="Times New Roman" w:eastAsia="Helvetica Neue Medium" w:hAnsi="Times New Roman" w:cs="Times New Roman"/>
                <w:b/>
                <w:bCs/>
                <w:color w:val="FFFFFF" w:themeColor="background1"/>
                <w:sz w:val="20"/>
                <w:szCs w:val="20"/>
              </w:rPr>
              <w:t xml:space="preserve"> %</w:t>
            </w:r>
          </w:p>
        </w:tc>
        <w:tc>
          <w:tcPr>
            <w:tcW w:w="1530" w:type="dxa"/>
            <w:shd w:val="clear" w:color="auto" w:fill="0070C0"/>
            <w:tcMar>
              <w:top w:w="15" w:type="dxa"/>
              <w:left w:w="15" w:type="dxa"/>
              <w:bottom w:w="0" w:type="dxa"/>
              <w:right w:w="15" w:type="dxa"/>
            </w:tcMar>
            <w:vAlign w:val="center"/>
            <w:hideMark/>
          </w:tcPr>
          <w:p w14:paraId="2B8B5F83"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b/>
                <w:bCs/>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Meta</w:t>
            </w:r>
          </w:p>
          <w:p w14:paraId="26EA6D48" w14:textId="724AA8A9"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 xml:space="preserve">Monto </w:t>
            </w:r>
            <w:proofErr w:type="spellStart"/>
            <w:r w:rsidRPr="001A03CE">
              <w:rPr>
                <w:rFonts w:ascii="Times New Roman" w:eastAsia="Helvetica Neue Medium" w:hAnsi="Times New Roman" w:cs="Times New Roman"/>
                <w:b/>
                <w:bCs/>
                <w:color w:val="FFFFFF" w:themeColor="background1"/>
                <w:sz w:val="20"/>
                <w:szCs w:val="20"/>
              </w:rPr>
              <w:t>Financiero</w:t>
            </w:r>
            <w:proofErr w:type="spellEnd"/>
          </w:p>
        </w:tc>
        <w:tc>
          <w:tcPr>
            <w:tcW w:w="1410" w:type="dxa"/>
            <w:shd w:val="clear" w:color="auto" w:fill="0070C0"/>
            <w:tcMar>
              <w:top w:w="15" w:type="dxa"/>
              <w:left w:w="15" w:type="dxa"/>
              <w:bottom w:w="0" w:type="dxa"/>
              <w:right w:w="15" w:type="dxa"/>
            </w:tcMar>
            <w:vAlign w:val="center"/>
            <w:hideMark/>
          </w:tcPr>
          <w:p w14:paraId="0A6F24B9" w14:textId="3535578D"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r w:rsidRPr="001A03CE">
              <w:rPr>
                <w:rFonts w:ascii="Times New Roman" w:eastAsia="Helvetica Neue Medium" w:hAnsi="Times New Roman" w:cs="Times New Roman"/>
                <w:b/>
                <w:bCs/>
                <w:color w:val="FFFFFF" w:themeColor="background1"/>
                <w:sz w:val="20"/>
                <w:szCs w:val="20"/>
              </w:rPr>
              <w:t>Ejecución Financiera</w:t>
            </w:r>
          </w:p>
        </w:tc>
        <w:tc>
          <w:tcPr>
            <w:tcW w:w="1302" w:type="dxa"/>
            <w:shd w:val="clear" w:color="auto" w:fill="0070C0"/>
            <w:tcMar>
              <w:top w:w="15" w:type="dxa"/>
              <w:left w:w="15" w:type="dxa"/>
              <w:bottom w:w="0" w:type="dxa"/>
              <w:right w:w="15" w:type="dxa"/>
            </w:tcMar>
            <w:vAlign w:val="center"/>
            <w:hideMark/>
          </w:tcPr>
          <w:p w14:paraId="64E07E35" w14:textId="5A6C9550" w:rsidR="00EF1C68" w:rsidRPr="001A03CE" w:rsidRDefault="00EF1C68" w:rsidP="00416E67">
            <w:pPr>
              <w:spacing w:after="0" w:line="240" w:lineRule="auto"/>
              <w:jc w:val="center"/>
              <w:textAlignment w:val="center"/>
              <w:rPr>
                <w:rFonts w:ascii="Times New Roman" w:eastAsia="Times New Roman" w:hAnsi="Times New Roman" w:cs="Times New Roman"/>
                <w:color w:val="FFFFFF" w:themeColor="background1"/>
                <w:sz w:val="20"/>
                <w:szCs w:val="20"/>
              </w:rPr>
            </w:pPr>
            <w:proofErr w:type="spellStart"/>
            <w:r w:rsidRPr="001A03CE">
              <w:rPr>
                <w:rFonts w:ascii="Times New Roman" w:eastAsia="Helvetica Neue Medium" w:hAnsi="Times New Roman" w:cs="Times New Roman"/>
                <w:b/>
                <w:bCs/>
                <w:color w:val="FFFFFF" w:themeColor="background1"/>
                <w:sz w:val="20"/>
                <w:szCs w:val="20"/>
              </w:rPr>
              <w:t>Financiero</w:t>
            </w:r>
            <w:proofErr w:type="spellEnd"/>
            <w:r w:rsidRPr="001A03CE">
              <w:rPr>
                <w:rFonts w:ascii="Times New Roman" w:eastAsia="Helvetica Neue Medium" w:hAnsi="Times New Roman" w:cs="Times New Roman"/>
                <w:b/>
                <w:bCs/>
                <w:color w:val="FFFFFF" w:themeColor="background1"/>
                <w:sz w:val="20"/>
                <w:szCs w:val="20"/>
              </w:rPr>
              <w:t xml:space="preserve"> %</w:t>
            </w:r>
          </w:p>
        </w:tc>
      </w:tr>
      <w:tr w:rsidR="00EF1C68" w:rsidRPr="001A03CE" w14:paraId="3B9D6B19" w14:textId="77777777" w:rsidTr="002D7E54">
        <w:trPr>
          <w:trHeight w:val="883"/>
        </w:trPr>
        <w:tc>
          <w:tcPr>
            <w:tcW w:w="1800" w:type="dxa"/>
            <w:shd w:val="clear" w:color="auto" w:fill="auto"/>
            <w:tcMar>
              <w:top w:w="15" w:type="dxa"/>
              <w:left w:w="15" w:type="dxa"/>
              <w:bottom w:w="0" w:type="dxa"/>
              <w:right w:w="15" w:type="dxa"/>
            </w:tcMar>
            <w:vAlign w:val="center"/>
            <w:hideMark/>
          </w:tcPr>
          <w:p w14:paraId="7F9822E1" w14:textId="1DA6597C" w:rsidR="00EF1C68" w:rsidRPr="001A03CE" w:rsidRDefault="00EF1C68" w:rsidP="00416E67">
            <w:pPr>
              <w:spacing w:after="0" w:line="240" w:lineRule="auto"/>
              <w:textAlignment w:val="center"/>
              <w:rPr>
                <w:rFonts w:ascii="Times New Roman" w:eastAsia="Times New Roman" w:hAnsi="Times New Roman" w:cs="Times New Roman"/>
                <w:sz w:val="20"/>
                <w:szCs w:val="20"/>
                <w:lang w:val="es-ES"/>
              </w:rPr>
            </w:pPr>
            <w:r w:rsidRPr="001A03CE">
              <w:rPr>
                <w:rFonts w:ascii="Times New Roman" w:eastAsia="Helvetica Neue Medium" w:hAnsi="Times New Roman" w:cs="Times New Roman"/>
                <w:b/>
                <w:bCs/>
                <w:color w:val="000000"/>
                <w:sz w:val="20"/>
                <w:szCs w:val="20"/>
                <w:lang w:val="es-ES"/>
              </w:rPr>
              <w:t>7333</w:t>
            </w:r>
            <w:r w:rsidR="007E2A2C" w:rsidRPr="001A03CE">
              <w:rPr>
                <w:rFonts w:ascii="Times New Roman" w:eastAsia="Helvetica Neue Medium" w:hAnsi="Times New Roman" w:cs="Times New Roman"/>
                <w:b/>
                <w:bCs/>
                <w:color w:val="000000"/>
                <w:sz w:val="20"/>
                <w:szCs w:val="20"/>
                <w:lang w:val="es-ES"/>
              </w:rPr>
              <w:t>-</w:t>
            </w:r>
            <w:r w:rsidRPr="001A03CE">
              <w:rPr>
                <w:rFonts w:ascii="Times New Roman" w:eastAsia="Helvetica Neue Medium" w:hAnsi="Times New Roman" w:cs="Times New Roman"/>
                <w:b/>
                <w:bCs/>
                <w:color w:val="000000"/>
                <w:sz w:val="20"/>
                <w:szCs w:val="20"/>
                <w:lang w:val="es-ES"/>
              </w:rPr>
              <w:t xml:space="preserve">Fiscalización de registro del Sistema </w:t>
            </w:r>
            <w:r w:rsidR="00AC79FC" w:rsidRPr="00AC79FC">
              <w:rPr>
                <w:rFonts w:ascii="Times New Roman" w:eastAsia="Helvetica Neue Medium" w:hAnsi="Times New Roman" w:cs="Times New Roman"/>
                <w:b/>
                <w:bCs/>
                <w:color w:val="000000"/>
                <w:sz w:val="20"/>
                <w:szCs w:val="20"/>
                <w:lang w:val="es-ES"/>
              </w:rPr>
              <w:t>Ú</w:t>
            </w:r>
            <w:r w:rsidRPr="001A03CE">
              <w:rPr>
                <w:rFonts w:ascii="Times New Roman" w:eastAsia="Helvetica Neue Medium" w:hAnsi="Times New Roman" w:cs="Times New Roman"/>
                <w:b/>
                <w:bCs/>
                <w:color w:val="000000"/>
                <w:sz w:val="20"/>
                <w:szCs w:val="20"/>
                <w:lang w:val="es-ES"/>
              </w:rPr>
              <w:t xml:space="preserve">nico de </w:t>
            </w:r>
            <w:r w:rsidR="00AC79FC" w:rsidRPr="00AC79FC">
              <w:rPr>
                <w:rFonts w:ascii="Times New Roman" w:eastAsia="Helvetica Neue Medium" w:hAnsi="Times New Roman" w:cs="Times New Roman"/>
                <w:b/>
                <w:bCs/>
                <w:color w:val="000000"/>
                <w:sz w:val="20"/>
                <w:szCs w:val="20"/>
                <w:lang w:val="es-ES"/>
              </w:rPr>
              <w:t>I</w:t>
            </w:r>
            <w:r w:rsidRPr="001A03CE">
              <w:rPr>
                <w:rFonts w:ascii="Times New Roman" w:eastAsia="Helvetica Neue Medium" w:hAnsi="Times New Roman" w:cs="Times New Roman"/>
                <w:b/>
                <w:bCs/>
                <w:color w:val="000000"/>
                <w:sz w:val="20"/>
                <w:szCs w:val="20"/>
                <w:lang w:val="es-ES"/>
              </w:rPr>
              <w:t xml:space="preserve">nformación y </w:t>
            </w:r>
            <w:r w:rsidR="00AC79FC" w:rsidRPr="00AC79FC">
              <w:rPr>
                <w:rFonts w:ascii="Times New Roman" w:eastAsia="Helvetica Neue Medium" w:hAnsi="Times New Roman" w:cs="Times New Roman"/>
                <w:b/>
                <w:bCs/>
                <w:color w:val="000000"/>
                <w:sz w:val="20"/>
                <w:szCs w:val="20"/>
                <w:lang w:val="es-ES"/>
              </w:rPr>
              <w:t>R</w:t>
            </w:r>
            <w:r w:rsidRPr="001A03CE">
              <w:rPr>
                <w:rFonts w:ascii="Times New Roman" w:eastAsia="Helvetica Neue Medium" w:hAnsi="Times New Roman" w:cs="Times New Roman"/>
                <w:b/>
                <w:bCs/>
                <w:color w:val="000000"/>
                <w:sz w:val="20"/>
                <w:szCs w:val="20"/>
                <w:lang w:val="es-ES"/>
              </w:rPr>
              <w:t>ecaudo</w:t>
            </w:r>
          </w:p>
        </w:tc>
        <w:tc>
          <w:tcPr>
            <w:tcW w:w="1404" w:type="dxa"/>
            <w:shd w:val="clear" w:color="auto" w:fill="auto"/>
            <w:tcMar>
              <w:top w:w="15" w:type="dxa"/>
              <w:left w:w="15" w:type="dxa"/>
              <w:bottom w:w="0" w:type="dxa"/>
              <w:right w:w="15" w:type="dxa"/>
            </w:tcMar>
            <w:hideMark/>
          </w:tcPr>
          <w:p w14:paraId="5F6F35D3" w14:textId="77777777" w:rsidR="00EF1C68" w:rsidRPr="001A03CE" w:rsidRDefault="00EF1C68"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0A7F2055" w14:textId="510F9FB8" w:rsidR="00EF1C68" w:rsidRPr="001A03CE" w:rsidRDefault="00EF1C68" w:rsidP="00416E67">
            <w:pPr>
              <w:spacing w:after="0" w:line="240" w:lineRule="auto"/>
              <w:jc w:val="center"/>
              <w:textAlignment w:val="top"/>
              <w:rPr>
                <w:rFonts w:ascii="Times New Roman" w:eastAsia="Times New Roman" w:hAnsi="Times New Roman" w:cs="Times New Roman"/>
                <w:sz w:val="20"/>
                <w:szCs w:val="20"/>
                <w:lang w:val="es-ES"/>
              </w:rPr>
            </w:pPr>
            <w:r w:rsidRPr="001A03CE">
              <w:rPr>
                <w:rFonts w:ascii="Times New Roman" w:eastAsia="Helvetica Neue Medium" w:hAnsi="Times New Roman" w:cs="Times New Roman"/>
                <w:color w:val="000000"/>
                <w:sz w:val="20"/>
                <w:szCs w:val="20"/>
                <w:lang w:val="es-ES"/>
              </w:rPr>
              <w:t>Cantidad de auditorías a empleadores y unidades receptoras de fondos</w:t>
            </w:r>
          </w:p>
        </w:tc>
        <w:tc>
          <w:tcPr>
            <w:tcW w:w="1026" w:type="dxa"/>
            <w:shd w:val="clear" w:color="auto" w:fill="auto"/>
            <w:tcMar>
              <w:top w:w="15" w:type="dxa"/>
              <w:left w:w="15" w:type="dxa"/>
              <w:bottom w:w="0" w:type="dxa"/>
              <w:right w:w="15" w:type="dxa"/>
            </w:tcMar>
            <w:vAlign w:val="center"/>
            <w:hideMark/>
          </w:tcPr>
          <w:p w14:paraId="4A080377"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2,304</w:t>
            </w:r>
          </w:p>
        </w:tc>
        <w:tc>
          <w:tcPr>
            <w:tcW w:w="1170" w:type="dxa"/>
            <w:shd w:val="clear" w:color="auto" w:fill="auto"/>
            <w:tcMar>
              <w:top w:w="15" w:type="dxa"/>
              <w:left w:w="15" w:type="dxa"/>
              <w:bottom w:w="0" w:type="dxa"/>
              <w:right w:w="15" w:type="dxa"/>
            </w:tcMar>
            <w:vAlign w:val="center"/>
            <w:hideMark/>
          </w:tcPr>
          <w:p w14:paraId="3079DAFA"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709</w:t>
            </w:r>
          </w:p>
        </w:tc>
        <w:tc>
          <w:tcPr>
            <w:tcW w:w="1080" w:type="dxa"/>
            <w:shd w:val="clear" w:color="auto" w:fill="auto"/>
            <w:tcMar>
              <w:top w:w="15" w:type="dxa"/>
              <w:left w:w="15" w:type="dxa"/>
              <w:bottom w:w="0" w:type="dxa"/>
              <w:right w:w="15" w:type="dxa"/>
            </w:tcMar>
            <w:vAlign w:val="center"/>
            <w:hideMark/>
          </w:tcPr>
          <w:p w14:paraId="4DD26E21"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1,145</w:t>
            </w:r>
          </w:p>
        </w:tc>
        <w:tc>
          <w:tcPr>
            <w:tcW w:w="1034" w:type="dxa"/>
          </w:tcPr>
          <w:p w14:paraId="1A9AB4C7"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30EF4E25"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7219DA8C"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2CE697FF" w14:textId="64E21EC0"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1,223</w:t>
            </w:r>
          </w:p>
        </w:tc>
        <w:tc>
          <w:tcPr>
            <w:tcW w:w="1034" w:type="dxa"/>
          </w:tcPr>
          <w:p w14:paraId="700CC62F"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086B81B1"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460246AF" w14:textId="77777777" w:rsidR="00EF1C68" w:rsidRPr="001A03CE" w:rsidRDefault="00EF1C68" w:rsidP="00416E67">
            <w:pPr>
              <w:spacing w:after="0" w:line="240" w:lineRule="auto"/>
              <w:textAlignment w:val="center"/>
              <w:rPr>
                <w:rFonts w:ascii="Times New Roman" w:eastAsia="Helvetica Neue Medium" w:hAnsi="Times New Roman" w:cs="Times New Roman"/>
                <w:color w:val="000000"/>
                <w:sz w:val="20"/>
                <w:szCs w:val="20"/>
              </w:rPr>
            </w:pPr>
          </w:p>
          <w:p w14:paraId="3E24C21F" w14:textId="238F281B"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1754</w:t>
            </w:r>
          </w:p>
        </w:tc>
        <w:tc>
          <w:tcPr>
            <w:tcW w:w="890" w:type="dxa"/>
            <w:shd w:val="clear" w:color="auto" w:fill="auto"/>
            <w:tcMar>
              <w:top w:w="15" w:type="dxa"/>
              <w:left w:w="15" w:type="dxa"/>
              <w:bottom w:w="0" w:type="dxa"/>
              <w:right w:w="15" w:type="dxa"/>
            </w:tcMar>
            <w:vAlign w:val="center"/>
            <w:hideMark/>
          </w:tcPr>
          <w:p w14:paraId="1CD7C281" w14:textId="47FC95A8"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304.52%</w:t>
            </w:r>
          </w:p>
        </w:tc>
        <w:tc>
          <w:tcPr>
            <w:tcW w:w="1530" w:type="dxa"/>
            <w:shd w:val="clear" w:color="auto" w:fill="auto"/>
            <w:tcMar>
              <w:top w:w="15" w:type="dxa"/>
              <w:left w:w="15" w:type="dxa"/>
              <w:bottom w:w="0" w:type="dxa"/>
              <w:right w:w="15" w:type="dxa"/>
            </w:tcMar>
            <w:vAlign w:val="center"/>
            <w:hideMark/>
          </w:tcPr>
          <w:p w14:paraId="1C4D9287"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79,694,123.00</w:t>
            </w:r>
          </w:p>
        </w:tc>
        <w:tc>
          <w:tcPr>
            <w:tcW w:w="1410" w:type="dxa"/>
            <w:shd w:val="clear" w:color="auto" w:fill="auto"/>
            <w:tcMar>
              <w:top w:w="15" w:type="dxa"/>
              <w:left w:w="15" w:type="dxa"/>
              <w:bottom w:w="0" w:type="dxa"/>
              <w:right w:w="15" w:type="dxa"/>
            </w:tcMar>
            <w:vAlign w:val="center"/>
            <w:hideMark/>
          </w:tcPr>
          <w:p w14:paraId="00E91DE1" w14:textId="77777777" w:rsidR="00416E67" w:rsidRPr="001A03CE" w:rsidRDefault="00416E67"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33,308,218.24</w:t>
            </w:r>
          </w:p>
          <w:p w14:paraId="66FAF957" w14:textId="72AA0E0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p>
        </w:tc>
        <w:tc>
          <w:tcPr>
            <w:tcW w:w="1302" w:type="dxa"/>
            <w:shd w:val="clear" w:color="auto" w:fill="auto"/>
            <w:tcMar>
              <w:top w:w="15" w:type="dxa"/>
              <w:left w:w="15" w:type="dxa"/>
              <w:bottom w:w="0" w:type="dxa"/>
              <w:right w:w="15" w:type="dxa"/>
            </w:tcMar>
            <w:vAlign w:val="center"/>
            <w:hideMark/>
          </w:tcPr>
          <w:p w14:paraId="264EC907" w14:textId="77777777" w:rsidR="00416E67" w:rsidRPr="001A03CE" w:rsidRDefault="00416E67"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105.09%</w:t>
            </w:r>
          </w:p>
          <w:p w14:paraId="453C7691" w14:textId="02021E3D"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p>
        </w:tc>
      </w:tr>
      <w:tr w:rsidR="00EF1C68" w:rsidRPr="001A03CE" w14:paraId="77285F84" w14:textId="77777777" w:rsidTr="002D7E54">
        <w:trPr>
          <w:trHeight w:val="2702"/>
        </w:trPr>
        <w:tc>
          <w:tcPr>
            <w:tcW w:w="1800" w:type="dxa"/>
            <w:shd w:val="clear" w:color="auto" w:fill="auto"/>
            <w:tcMar>
              <w:top w:w="15" w:type="dxa"/>
              <w:left w:w="15" w:type="dxa"/>
              <w:bottom w:w="0" w:type="dxa"/>
              <w:right w:w="15" w:type="dxa"/>
            </w:tcMar>
            <w:vAlign w:val="center"/>
            <w:hideMark/>
          </w:tcPr>
          <w:p w14:paraId="2122706E" w14:textId="1686DF4E" w:rsidR="00EF1C68" w:rsidRPr="001A03CE" w:rsidRDefault="00EF1C68" w:rsidP="00416E67">
            <w:pPr>
              <w:spacing w:after="0" w:line="240" w:lineRule="auto"/>
              <w:textAlignment w:val="center"/>
              <w:rPr>
                <w:rFonts w:ascii="Times New Roman" w:eastAsia="Times New Roman" w:hAnsi="Times New Roman" w:cs="Times New Roman"/>
                <w:sz w:val="20"/>
                <w:szCs w:val="20"/>
                <w:lang w:val="es-ES"/>
              </w:rPr>
            </w:pPr>
            <w:r w:rsidRPr="001A03CE">
              <w:rPr>
                <w:rFonts w:ascii="Times New Roman" w:eastAsia="Helvetica Neue Medium" w:hAnsi="Times New Roman" w:cs="Times New Roman"/>
                <w:b/>
                <w:bCs/>
                <w:color w:val="000000"/>
                <w:sz w:val="20"/>
                <w:szCs w:val="20"/>
                <w:lang w:val="es-ES"/>
              </w:rPr>
              <w:t xml:space="preserve">7334-Sistema </w:t>
            </w:r>
            <w:r w:rsidR="00AC79FC" w:rsidRPr="00AC79FC">
              <w:rPr>
                <w:rFonts w:ascii="Times New Roman" w:eastAsia="Helvetica Neue Medium" w:hAnsi="Times New Roman" w:cs="Times New Roman"/>
                <w:b/>
                <w:bCs/>
                <w:color w:val="000000"/>
                <w:sz w:val="20"/>
                <w:szCs w:val="20"/>
                <w:lang w:val="es-ES"/>
              </w:rPr>
              <w:t>Ú</w:t>
            </w:r>
            <w:r w:rsidRPr="001A03CE">
              <w:rPr>
                <w:rFonts w:ascii="Times New Roman" w:eastAsia="Helvetica Neue Medium" w:hAnsi="Times New Roman" w:cs="Times New Roman"/>
                <w:b/>
                <w:bCs/>
                <w:color w:val="000000"/>
                <w:sz w:val="20"/>
                <w:szCs w:val="20"/>
                <w:lang w:val="es-ES"/>
              </w:rPr>
              <w:t xml:space="preserve">nico de </w:t>
            </w:r>
            <w:r w:rsidR="00AC79FC" w:rsidRPr="00AC79FC">
              <w:rPr>
                <w:rFonts w:ascii="Times New Roman" w:eastAsia="Helvetica Neue Medium" w:hAnsi="Times New Roman" w:cs="Times New Roman"/>
                <w:b/>
                <w:bCs/>
                <w:color w:val="000000"/>
                <w:sz w:val="20"/>
                <w:szCs w:val="20"/>
                <w:lang w:val="es-ES"/>
              </w:rPr>
              <w:t>I</w:t>
            </w:r>
            <w:r w:rsidRPr="001A03CE">
              <w:rPr>
                <w:rFonts w:ascii="Times New Roman" w:eastAsia="Helvetica Neue Medium" w:hAnsi="Times New Roman" w:cs="Times New Roman"/>
                <w:b/>
                <w:bCs/>
                <w:color w:val="000000"/>
                <w:sz w:val="20"/>
                <w:szCs w:val="20"/>
                <w:lang w:val="es-ES"/>
              </w:rPr>
              <w:t xml:space="preserve">nformación y </w:t>
            </w:r>
            <w:r w:rsidR="00AC79FC" w:rsidRPr="00AC79FC">
              <w:rPr>
                <w:rFonts w:ascii="Times New Roman" w:eastAsia="Helvetica Neue Medium" w:hAnsi="Times New Roman" w:cs="Times New Roman"/>
                <w:b/>
                <w:bCs/>
                <w:color w:val="000000"/>
                <w:sz w:val="20"/>
                <w:szCs w:val="20"/>
                <w:lang w:val="es-ES"/>
              </w:rPr>
              <w:t>R</w:t>
            </w:r>
            <w:r w:rsidRPr="001A03CE">
              <w:rPr>
                <w:rFonts w:ascii="Times New Roman" w:eastAsia="Helvetica Neue Medium" w:hAnsi="Times New Roman" w:cs="Times New Roman"/>
                <w:b/>
                <w:bCs/>
                <w:color w:val="000000"/>
                <w:sz w:val="20"/>
                <w:szCs w:val="20"/>
                <w:lang w:val="es-ES"/>
              </w:rPr>
              <w:t>ecaudo con disponibilidad 24/7</w:t>
            </w:r>
          </w:p>
        </w:tc>
        <w:tc>
          <w:tcPr>
            <w:tcW w:w="1404" w:type="dxa"/>
            <w:shd w:val="clear" w:color="auto" w:fill="auto"/>
            <w:tcMar>
              <w:top w:w="15" w:type="dxa"/>
              <w:left w:w="15" w:type="dxa"/>
              <w:bottom w:w="0" w:type="dxa"/>
              <w:right w:w="15" w:type="dxa"/>
            </w:tcMar>
            <w:hideMark/>
          </w:tcPr>
          <w:p w14:paraId="2B741B50" w14:textId="5C977134" w:rsidR="00EF1C68" w:rsidRDefault="00EF1C68"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38DEB8EC" w14:textId="77777777" w:rsidR="00BE36A0" w:rsidRPr="001A03CE" w:rsidRDefault="00BE36A0"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413FF757" w14:textId="25D09F2A" w:rsidR="00EF1C68" w:rsidRPr="001A03CE" w:rsidRDefault="00AC79FC" w:rsidP="00416E67">
            <w:pPr>
              <w:spacing w:after="0" w:line="240" w:lineRule="auto"/>
              <w:jc w:val="center"/>
              <w:textAlignment w:val="top"/>
              <w:rPr>
                <w:rFonts w:ascii="Times New Roman" w:eastAsia="Times New Roman" w:hAnsi="Times New Roman" w:cs="Times New Roman"/>
                <w:sz w:val="20"/>
                <w:szCs w:val="20"/>
                <w:lang w:val="es-ES"/>
              </w:rPr>
            </w:pPr>
            <w:r w:rsidRPr="001A03CE">
              <w:rPr>
                <w:rFonts w:ascii="Times New Roman" w:eastAsia="Helvetica Neue Medium" w:hAnsi="Times New Roman" w:cs="Times New Roman"/>
                <w:color w:val="000000"/>
                <w:sz w:val="20"/>
                <w:szCs w:val="20"/>
                <w:lang w:val="es-ES"/>
              </w:rPr>
              <w:t>Índice</w:t>
            </w:r>
            <w:r w:rsidR="00EF1C68" w:rsidRPr="001A03CE">
              <w:rPr>
                <w:rFonts w:ascii="Times New Roman" w:eastAsia="Helvetica Neue Medium" w:hAnsi="Times New Roman" w:cs="Times New Roman"/>
                <w:color w:val="000000"/>
                <w:sz w:val="20"/>
                <w:szCs w:val="20"/>
                <w:lang w:val="es-ES"/>
              </w:rPr>
              <w:t xml:space="preserve"> de disponibilidad del SUIR para la gestión eficiente de los servicios al empleador y partes interesadas</w:t>
            </w:r>
          </w:p>
        </w:tc>
        <w:tc>
          <w:tcPr>
            <w:tcW w:w="1026" w:type="dxa"/>
            <w:shd w:val="clear" w:color="auto" w:fill="auto"/>
            <w:tcMar>
              <w:top w:w="15" w:type="dxa"/>
              <w:left w:w="15" w:type="dxa"/>
              <w:bottom w:w="0" w:type="dxa"/>
              <w:right w:w="15" w:type="dxa"/>
            </w:tcMar>
            <w:vAlign w:val="center"/>
            <w:hideMark/>
          </w:tcPr>
          <w:p w14:paraId="4E00941B"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98%</w:t>
            </w:r>
          </w:p>
        </w:tc>
        <w:tc>
          <w:tcPr>
            <w:tcW w:w="1170" w:type="dxa"/>
            <w:shd w:val="clear" w:color="auto" w:fill="auto"/>
            <w:tcMar>
              <w:top w:w="15" w:type="dxa"/>
              <w:left w:w="15" w:type="dxa"/>
              <w:bottom w:w="0" w:type="dxa"/>
              <w:right w:w="15" w:type="dxa"/>
            </w:tcMar>
            <w:vAlign w:val="center"/>
            <w:hideMark/>
          </w:tcPr>
          <w:p w14:paraId="073E9EF0"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99%</w:t>
            </w:r>
          </w:p>
        </w:tc>
        <w:tc>
          <w:tcPr>
            <w:tcW w:w="1080" w:type="dxa"/>
            <w:shd w:val="clear" w:color="auto" w:fill="auto"/>
            <w:tcMar>
              <w:top w:w="15" w:type="dxa"/>
              <w:left w:w="15" w:type="dxa"/>
              <w:bottom w:w="0" w:type="dxa"/>
              <w:right w:w="15" w:type="dxa"/>
            </w:tcMar>
            <w:vAlign w:val="center"/>
            <w:hideMark/>
          </w:tcPr>
          <w:p w14:paraId="08640979"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99%</w:t>
            </w:r>
          </w:p>
        </w:tc>
        <w:tc>
          <w:tcPr>
            <w:tcW w:w="1034" w:type="dxa"/>
          </w:tcPr>
          <w:p w14:paraId="26831B11"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63782557"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383E4D24"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3E1902F4"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27F2C2BA" w14:textId="16DC3268" w:rsidR="00904348" w:rsidRDefault="00904348" w:rsidP="00416E67">
            <w:pPr>
              <w:spacing w:after="0" w:line="240" w:lineRule="auto"/>
              <w:jc w:val="center"/>
              <w:textAlignment w:val="center"/>
              <w:rPr>
                <w:rFonts w:ascii="Times New Roman" w:eastAsia="Helvetica Neue Medium" w:hAnsi="Times New Roman" w:cs="Times New Roman"/>
                <w:color w:val="000000"/>
                <w:sz w:val="20"/>
                <w:szCs w:val="20"/>
              </w:rPr>
            </w:pPr>
          </w:p>
          <w:p w14:paraId="37B06336" w14:textId="66856EA6"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98%</w:t>
            </w:r>
          </w:p>
        </w:tc>
        <w:tc>
          <w:tcPr>
            <w:tcW w:w="1034" w:type="dxa"/>
          </w:tcPr>
          <w:p w14:paraId="485BD6EC"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6DDDD80F"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652C44CC"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48A2DE5C"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583DBFCF" w14:textId="77777777" w:rsidR="00904348" w:rsidRDefault="00904348" w:rsidP="00416E67">
            <w:pPr>
              <w:spacing w:after="0" w:line="240" w:lineRule="auto"/>
              <w:jc w:val="center"/>
              <w:textAlignment w:val="center"/>
              <w:rPr>
                <w:rFonts w:ascii="Times New Roman" w:eastAsia="Helvetica Neue Medium" w:hAnsi="Times New Roman" w:cs="Times New Roman"/>
                <w:color w:val="000000"/>
                <w:sz w:val="20"/>
                <w:szCs w:val="20"/>
              </w:rPr>
            </w:pPr>
          </w:p>
          <w:p w14:paraId="36C66A36" w14:textId="27252D0B"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98.95%</w:t>
            </w:r>
          </w:p>
        </w:tc>
        <w:tc>
          <w:tcPr>
            <w:tcW w:w="890" w:type="dxa"/>
            <w:shd w:val="clear" w:color="auto" w:fill="auto"/>
            <w:tcMar>
              <w:top w:w="15" w:type="dxa"/>
              <w:left w:w="15" w:type="dxa"/>
              <w:bottom w:w="0" w:type="dxa"/>
              <w:right w:w="15" w:type="dxa"/>
            </w:tcMar>
            <w:vAlign w:val="center"/>
            <w:hideMark/>
          </w:tcPr>
          <w:p w14:paraId="00CC27D9" w14:textId="2C76C5A5"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101.03%</w:t>
            </w:r>
          </w:p>
        </w:tc>
        <w:tc>
          <w:tcPr>
            <w:tcW w:w="1530" w:type="dxa"/>
            <w:shd w:val="clear" w:color="auto" w:fill="auto"/>
            <w:tcMar>
              <w:top w:w="15" w:type="dxa"/>
              <w:left w:w="15" w:type="dxa"/>
              <w:bottom w:w="0" w:type="dxa"/>
              <w:right w:w="15" w:type="dxa"/>
            </w:tcMar>
            <w:vAlign w:val="center"/>
            <w:hideMark/>
          </w:tcPr>
          <w:p w14:paraId="33216ED9"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110,116,246.00</w:t>
            </w:r>
          </w:p>
        </w:tc>
        <w:tc>
          <w:tcPr>
            <w:tcW w:w="1410" w:type="dxa"/>
            <w:shd w:val="clear" w:color="auto" w:fill="auto"/>
            <w:tcMar>
              <w:top w:w="15" w:type="dxa"/>
              <w:left w:w="15" w:type="dxa"/>
              <w:bottom w:w="0" w:type="dxa"/>
              <w:right w:w="15" w:type="dxa"/>
            </w:tcMar>
            <w:vAlign w:val="center"/>
            <w:hideMark/>
          </w:tcPr>
          <w:p w14:paraId="697BEFE0" w14:textId="77777777" w:rsidR="00416E67" w:rsidRPr="001A03CE" w:rsidRDefault="00416E67"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41,583,608.31</w:t>
            </w:r>
          </w:p>
          <w:p w14:paraId="24A64B75" w14:textId="7B2C31B5"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p>
        </w:tc>
        <w:tc>
          <w:tcPr>
            <w:tcW w:w="1302" w:type="dxa"/>
            <w:shd w:val="clear" w:color="auto" w:fill="auto"/>
            <w:tcMar>
              <w:top w:w="15" w:type="dxa"/>
              <w:left w:w="15" w:type="dxa"/>
              <w:bottom w:w="0" w:type="dxa"/>
              <w:right w:w="15" w:type="dxa"/>
            </w:tcMar>
            <w:vAlign w:val="center"/>
            <w:hideMark/>
          </w:tcPr>
          <w:p w14:paraId="6C9D388E" w14:textId="77777777" w:rsidR="00416E67" w:rsidRPr="001A03CE" w:rsidRDefault="00416E67"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95.54%</w:t>
            </w:r>
          </w:p>
          <w:p w14:paraId="1AA99791" w14:textId="1CB87CEC"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p>
        </w:tc>
      </w:tr>
      <w:tr w:rsidR="00EF1C68" w:rsidRPr="001A03CE" w14:paraId="23ABF1DD" w14:textId="77777777" w:rsidTr="002D7E54">
        <w:trPr>
          <w:trHeight w:val="2674"/>
        </w:trPr>
        <w:tc>
          <w:tcPr>
            <w:tcW w:w="1800" w:type="dxa"/>
            <w:shd w:val="clear" w:color="auto" w:fill="auto"/>
            <w:tcMar>
              <w:top w:w="15" w:type="dxa"/>
              <w:left w:w="15" w:type="dxa"/>
              <w:bottom w:w="0" w:type="dxa"/>
              <w:right w:w="15" w:type="dxa"/>
            </w:tcMar>
            <w:vAlign w:val="center"/>
            <w:hideMark/>
          </w:tcPr>
          <w:p w14:paraId="62E5383C" w14:textId="6536C8A6" w:rsidR="00EF1C68" w:rsidRPr="001A03CE" w:rsidRDefault="00EF1C68" w:rsidP="00416E67">
            <w:pPr>
              <w:spacing w:after="0" w:line="240" w:lineRule="auto"/>
              <w:textAlignment w:val="center"/>
              <w:rPr>
                <w:rFonts w:ascii="Times New Roman" w:eastAsia="Times New Roman" w:hAnsi="Times New Roman" w:cs="Times New Roman"/>
                <w:sz w:val="20"/>
                <w:szCs w:val="20"/>
                <w:lang w:val="es-ES"/>
              </w:rPr>
            </w:pPr>
            <w:r w:rsidRPr="001A03CE">
              <w:rPr>
                <w:rFonts w:ascii="Times New Roman" w:eastAsia="Helvetica Neue Medium" w:hAnsi="Times New Roman" w:cs="Times New Roman"/>
                <w:b/>
                <w:bCs/>
                <w:color w:val="000000"/>
                <w:sz w:val="20"/>
                <w:szCs w:val="20"/>
                <w:lang w:val="es-ES"/>
              </w:rPr>
              <w:t>7335-Estado dominicano con gestión de los aportes del Sistema Dominicano de Seguridad Social</w:t>
            </w:r>
          </w:p>
        </w:tc>
        <w:tc>
          <w:tcPr>
            <w:tcW w:w="1404" w:type="dxa"/>
            <w:shd w:val="clear" w:color="auto" w:fill="auto"/>
            <w:tcMar>
              <w:top w:w="15" w:type="dxa"/>
              <w:left w:w="15" w:type="dxa"/>
              <w:bottom w:w="0" w:type="dxa"/>
              <w:right w:w="15" w:type="dxa"/>
            </w:tcMar>
            <w:hideMark/>
          </w:tcPr>
          <w:p w14:paraId="1B2EA1D4" w14:textId="53691830" w:rsidR="00EF1C68" w:rsidRDefault="00EF1C68"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01D1DD35" w14:textId="6B1FDFB7" w:rsidR="00BE36A0" w:rsidRDefault="00BE36A0"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40D668CB" w14:textId="77777777" w:rsidR="00BE36A0" w:rsidRPr="001A03CE" w:rsidRDefault="00BE36A0"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784D7B51" w14:textId="77777777" w:rsidR="007E2A2C" w:rsidRPr="001A03CE" w:rsidRDefault="007E2A2C" w:rsidP="00416E67">
            <w:pPr>
              <w:spacing w:after="0" w:line="240" w:lineRule="auto"/>
              <w:jc w:val="center"/>
              <w:textAlignment w:val="top"/>
              <w:rPr>
                <w:rFonts w:ascii="Times New Roman" w:eastAsia="Helvetica Neue Medium" w:hAnsi="Times New Roman" w:cs="Times New Roman"/>
                <w:color w:val="000000"/>
                <w:sz w:val="20"/>
                <w:szCs w:val="20"/>
                <w:lang w:val="es-ES"/>
              </w:rPr>
            </w:pPr>
          </w:p>
          <w:p w14:paraId="0EAB3FF9" w14:textId="4F76C840" w:rsidR="00EF1C68" w:rsidRPr="001A03CE" w:rsidRDefault="00AC79FC" w:rsidP="00416E67">
            <w:pPr>
              <w:spacing w:after="0" w:line="240" w:lineRule="auto"/>
              <w:jc w:val="center"/>
              <w:textAlignment w:val="top"/>
              <w:rPr>
                <w:rFonts w:ascii="Times New Roman" w:eastAsia="Times New Roman" w:hAnsi="Times New Roman" w:cs="Times New Roman"/>
                <w:sz w:val="20"/>
                <w:szCs w:val="20"/>
                <w:lang w:val="es-ES"/>
              </w:rPr>
            </w:pPr>
            <w:r w:rsidRPr="001A03CE">
              <w:rPr>
                <w:rFonts w:ascii="Times New Roman" w:eastAsia="Helvetica Neue Medium" w:hAnsi="Times New Roman" w:cs="Times New Roman"/>
                <w:color w:val="000000"/>
                <w:sz w:val="20"/>
                <w:szCs w:val="20"/>
                <w:lang w:val="es-ES"/>
              </w:rPr>
              <w:t>Índice</w:t>
            </w:r>
            <w:r w:rsidR="00EF1C68" w:rsidRPr="001A03CE">
              <w:rPr>
                <w:rFonts w:ascii="Times New Roman" w:eastAsia="Helvetica Neue Medium" w:hAnsi="Times New Roman" w:cs="Times New Roman"/>
                <w:color w:val="000000"/>
                <w:sz w:val="20"/>
                <w:szCs w:val="20"/>
                <w:lang w:val="es-ES"/>
              </w:rPr>
              <w:t xml:space="preserve"> de Recaudación de los aportes a la seguridad social</w:t>
            </w:r>
          </w:p>
        </w:tc>
        <w:tc>
          <w:tcPr>
            <w:tcW w:w="1026" w:type="dxa"/>
            <w:shd w:val="clear" w:color="auto" w:fill="auto"/>
            <w:tcMar>
              <w:top w:w="15" w:type="dxa"/>
              <w:left w:w="15" w:type="dxa"/>
              <w:bottom w:w="0" w:type="dxa"/>
              <w:right w:w="15" w:type="dxa"/>
            </w:tcMar>
            <w:vAlign w:val="center"/>
            <w:hideMark/>
          </w:tcPr>
          <w:p w14:paraId="5AC1F5B1"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90%</w:t>
            </w:r>
          </w:p>
        </w:tc>
        <w:tc>
          <w:tcPr>
            <w:tcW w:w="1170" w:type="dxa"/>
            <w:shd w:val="clear" w:color="auto" w:fill="auto"/>
            <w:tcMar>
              <w:top w:w="15" w:type="dxa"/>
              <w:left w:w="15" w:type="dxa"/>
              <w:bottom w:w="0" w:type="dxa"/>
              <w:right w:w="15" w:type="dxa"/>
            </w:tcMar>
            <w:vAlign w:val="center"/>
            <w:hideMark/>
          </w:tcPr>
          <w:p w14:paraId="5DFB7704"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96%</w:t>
            </w:r>
          </w:p>
        </w:tc>
        <w:tc>
          <w:tcPr>
            <w:tcW w:w="1080" w:type="dxa"/>
            <w:shd w:val="clear" w:color="auto" w:fill="auto"/>
            <w:tcMar>
              <w:top w:w="15" w:type="dxa"/>
              <w:left w:w="15" w:type="dxa"/>
              <w:bottom w:w="0" w:type="dxa"/>
              <w:right w:w="15" w:type="dxa"/>
            </w:tcMar>
            <w:vAlign w:val="center"/>
            <w:hideMark/>
          </w:tcPr>
          <w:p w14:paraId="1311CDFD"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95%</w:t>
            </w:r>
          </w:p>
        </w:tc>
        <w:tc>
          <w:tcPr>
            <w:tcW w:w="1034" w:type="dxa"/>
          </w:tcPr>
          <w:p w14:paraId="2B4CD8C8"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3806AE8B"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350F3B35"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71FA16C5" w14:textId="789EC10B" w:rsidR="00EF1C68"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7D60B568" w14:textId="77777777" w:rsidR="00F950BD" w:rsidRPr="001A03CE" w:rsidRDefault="00F950BD" w:rsidP="00416E67">
            <w:pPr>
              <w:spacing w:after="0" w:line="240" w:lineRule="auto"/>
              <w:jc w:val="center"/>
              <w:textAlignment w:val="center"/>
              <w:rPr>
                <w:rFonts w:ascii="Times New Roman" w:eastAsia="Helvetica Neue Medium" w:hAnsi="Times New Roman" w:cs="Times New Roman"/>
                <w:color w:val="000000"/>
                <w:sz w:val="20"/>
                <w:szCs w:val="20"/>
              </w:rPr>
            </w:pPr>
          </w:p>
          <w:p w14:paraId="5A0F64F7" w14:textId="245F2ACF"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95%</w:t>
            </w:r>
          </w:p>
        </w:tc>
        <w:tc>
          <w:tcPr>
            <w:tcW w:w="1034" w:type="dxa"/>
          </w:tcPr>
          <w:p w14:paraId="526434C7"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49477633"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52D0646E" w14:textId="77777777"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4C11C191" w14:textId="021C6513" w:rsidR="00EF1C68"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p>
          <w:p w14:paraId="165E3AFC" w14:textId="77777777" w:rsidR="00F950BD" w:rsidRPr="001A03CE" w:rsidRDefault="00F950BD" w:rsidP="00416E67">
            <w:pPr>
              <w:spacing w:after="0" w:line="240" w:lineRule="auto"/>
              <w:jc w:val="center"/>
              <w:textAlignment w:val="center"/>
              <w:rPr>
                <w:rFonts w:ascii="Times New Roman" w:eastAsia="Helvetica Neue Medium" w:hAnsi="Times New Roman" w:cs="Times New Roman"/>
                <w:color w:val="000000"/>
                <w:sz w:val="20"/>
                <w:szCs w:val="20"/>
              </w:rPr>
            </w:pPr>
          </w:p>
          <w:p w14:paraId="1DAE4DAB" w14:textId="1FA9B1AB" w:rsidR="00EF1C68" w:rsidRPr="001A03CE" w:rsidRDefault="00EF1C68"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95%</w:t>
            </w:r>
          </w:p>
        </w:tc>
        <w:tc>
          <w:tcPr>
            <w:tcW w:w="890" w:type="dxa"/>
            <w:shd w:val="clear" w:color="auto" w:fill="auto"/>
            <w:tcMar>
              <w:top w:w="15" w:type="dxa"/>
              <w:left w:w="15" w:type="dxa"/>
              <w:bottom w:w="0" w:type="dxa"/>
              <w:right w:w="15" w:type="dxa"/>
            </w:tcMar>
            <w:vAlign w:val="center"/>
            <w:hideMark/>
          </w:tcPr>
          <w:p w14:paraId="2D182E37" w14:textId="4281A37C"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105.56%</w:t>
            </w:r>
          </w:p>
        </w:tc>
        <w:tc>
          <w:tcPr>
            <w:tcW w:w="1530" w:type="dxa"/>
            <w:shd w:val="clear" w:color="auto" w:fill="auto"/>
            <w:tcMar>
              <w:top w:w="15" w:type="dxa"/>
              <w:left w:w="15" w:type="dxa"/>
              <w:bottom w:w="0" w:type="dxa"/>
              <w:right w:w="15" w:type="dxa"/>
            </w:tcMar>
            <w:vAlign w:val="center"/>
            <w:hideMark/>
          </w:tcPr>
          <w:p w14:paraId="13B1BC84" w14:textId="77777777"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Helvetica Neue Medium" w:hAnsi="Times New Roman" w:cs="Times New Roman"/>
                <w:color w:val="000000"/>
                <w:sz w:val="20"/>
                <w:szCs w:val="20"/>
              </w:rPr>
              <w:t>41,094,343.00</w:t>
            </w:r>
          </w:p>
        </w:tc>
        <w:tc>
          <w:tcPr>
            <w:tcW w:w="1410" w:type="dxa"/>
            <w:shd w:val="clear" w:color="auto" w:fill="auto"/>
            <w:tcMar>
              <w:top w:w="15" w:type="dxa"/>
              <w:left w:w="15" w:type="dxa"/>
              <w:bottom w:w="0" w:type="dxa"/>
              <w:right w:w="15" w:type="dxa"/>
            </w:tcMar>
            <w:vAlign w:val="center"/>
            <w:hideMark/>
          </w:tcPr>
          <w:p w14:paraId="57663284" w14:textId="77777777" w:rsidR="00416E67" w:rsidRPr="001A03CE" w:rsidRDefault="00416E67" w:rsidP="00416E67">
            <w:pPr>
              <w:spacing w:after="0" w:line="240" w:lineRule="auto"/>
              <w:jc w:val="center"/>
              <w:textAlignment w:val="center"/>
              <w:rPr>
                <w:rFonts w:ascii="Times New Roman" w:eastAsia="Times New Roman" w:hAnsi="Times New Roman" w:cs="Times New Roman"/>
                <w:sz w:val="20"/>
                <w:szCs w:val="20"/>
              </w:rPr>
            </w:pPr>
            <w:r w:rsidRPr="001A03CE">
              <w:rPr>
                <w:rFonts w:ascii="Times New Roman" w:eastAsia="Times New Roman" w:hAnsi="Times New Roman" w:cs="Times New Roman"/>
                <w:sz w:val="20"/>
                <w:szCs w:val="20"/>
              </w:rPr>
              <w:t>17,639,634.72</w:t>
            </w:r>
          </w:p>
          <w:p w14:paraId="2499C0D6" w14:textId="3510C584"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p>
        </w:tc>
        <w:tc>
          <w:tcPr>
            <w:tcW w:w="1302" w:type="dxa"/>
            <w:shd w:val="clear" w:color="auto" w:fill="auto"/>
            <w:tcMar>
              <w:top w:w="15" w:type="dxa"/>
              <w:left w:w="15" w:type="dxa"/>
              <w:bottom w:w="0" w:type="dxa"/>
              <w:right w:w="15" w:type="dxa"/>
            </w:tcMar>
            <w:vAlign w:val="center"/>
            <w:hideMark/>
          </w:tcPr>
          <w:p w14:paraId="7A715505" w14:textId="77777777" w:rsidR="00416E67" w:rsidRPr="001A03CE" w:rsidRDefault="00416E67" w:rsidP="00416E67">
            <w:pPr>
              <w:spacing w:after="0" w:line="240" w:lineRule="auto"/>
              <w:jc w:val="center"/>
              <w:textAlignment w:val="center"/>
              <w:rPr>
                <w:rFonts w:ascii="Times New Roman" w:eastAsia="Helvetica Neue Medium" w:hAnsi="Times New Roman" w:cs="Times New Roman"/>
                <w:color w:val="000000"/>
                <w:sz w:val="20"/>
                <w:szCs w:val="20"/>
              </w:rPr>
            </w:pPr>
            <w:r w:rsidRPr="001A03CE">
              <w:rPr>
                <w:rFonts w:ascii="Times New Roman" w:eastAsia="Helvetica Neue Medium" w:hAnsi="Times New Roman" w:cs="Times New Roman"/>
                <w:color w:val="000000"/>
                <w:sz w:val="20"/>
                <w:szCs w:val="20"/>
              </w:rPr>
              <w:t>97.91%</w:t>
            </w:r>
          </w:p>
          <w:p w14:paraId="3987A404" w14:textId="1B71DE7E" w:rsidR="00EF1C68" w:rsidRPr="001A03CE" w:rsidRDefault="00EF1C68" w:rsidP="00416E67">
            <w:pPr>
              <w:spacing w:after="0" w:line="240" w:lineRule="auto"/>
              <w:jc w:val="center"/>
              <w:textAlignment w:val="center"/>
              <w:rPr>
                <w:rFonts w:ascii="Times New Roman" w:eastAsia="Times New Roman" w:hAnsi="Times New Roman" w:cs="Times New Roman"/>
                <w:sz w:val="20"/>
                <w:szCs w:val="20"/>
              </w:rPr>
            </w:pPr>
          </w:p>
        </w:tc>
      </w:tr>
    </w:tbl>
    <w:p w14:paraId="13BA551E" w14:textId="77777777" w:rsidR="00EF1C68" w:rsidRDefault="00EF1C68" w:rsidP="00D20C8C">
      <w:pPr>
        <w:spacing w:line="360" w:lineRule="auto"/>
        <w:jc w:val="both"/>
        <w:rPr>
          <w:rFonts w:ascii="Times New Roman" w:eastAsiaTheme="majorEastAsia" w:hAnsi="Times New Roman" w:cs="Times New Roman"/>
          <w:b/>
          <w:color w:val="002060"/>
          <w:sz w:val="28"/>
          <w:szCs w:val="28"/>
          <w:lang w:val="es-DO"/>
        </w:rPr>
        <w:sectPr w:rsidR="00EF1C68" w:rsidSect="001B6EEE">
          <w:pgSz w:w="15840" w:h="12240" w:orient="landscape"/>
          <w:pgMar w:top="1440" w:right="1440" w:bottom="1440" w:left="1440" w:header="720" w:footer="720" w:gutter="0"/>
          <w:cols w:space="720"/>
          <w:docGrid w:linePitch="360"/>
        </w:sectPr>
      </w:pPr>
    </w:p>
    <w:p w14:paraId="0AB5F351" w14:textId="6501027A" w:rsidR="004B7EAF" w:rsidRDefault="00E938D9" w:rsidP="005F7A2F">
      <w:pPr>
        <w:pStyle w:val="Heading1"/>
        <w:rPr>
          <w:rFonts w:ascii="Times New Roman" w:hAnsi="Times New Roman" w:cs="Times New Roman"/>
          <w:lang w:val="es-DO"/>
        </w:rPr>
      </w:pPr>
      <w:bookmarkStart w:id="27" w:name="_Toc156809319"/>
      <w:r>
        <w:rPr>
          <w:lang w:val="es-DO"/>
        </w:rPr>
        <w:lastRenderedPageBreak/>
        <w:t>Anexo</w:t>
      </w:r>
      <w:r w:rsidRPr="00BC184B">
        <w:rPr>
          <w:lang w:val="es-DO"/>
        </w:rPr>
        <w:t>:</w:t>
      </w:r>
      <w:bookmarkEnd w:id="27"/>
      <w:r w:rsidR="005F7A2F">
        <w:rPr>
          <w:rFonts w:ascii="Times New Roman" w:hAnsi="Times New Roman" w:cs="Times New Roman"/>
          <w:lang w:val="es-DO"/>
        </w:rPr>
        <w:t xml:space="preserve"> </w:t>
      </w:r>
    </w:p>
    <w:p w14:paraId="72C8FDB9" w14:textId="51BE947E" w:rsidR="005F7A2F" w:rsidRPr="005F7A2F" w:rsidRDefault="005F7A2F" w:rsidP="005F7A2F">
      <w:pPr>
        <w:jc w:val="center"/>
        <w:rPr>
          <w:lang w:val="es-DO"/>
        </w:rPr>
      </w:pPr>
      <w:r>
        <w:rPr>
          <w:rFonts w:ascii="Times New Roman" w:eastAsia="Times New Roman" w:hAnsi="Times New Roman" w:cs="Times New Roman"/>
          <w:b/>
          <w:bCs/>
          <w:sz w:val="30"/>
          <w:szCs w:val="30"/>
          <w:lang w:val="es-DO"/>
        </w:rPr>
        <w:t>EJE 1: EXPERIENCIA AL USUARIO</w:t>
      </w:r>
    </w:p>
    <w:tbl>
      <w:tblPr>
        <w:tblW w:w="9992"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000"/>
        <w:gridCol w:w="1749"/>
        <w:gridCol w:w="1723"/>
      </w:tblGrid>
      <w:tr w:rsidR="005F7A2F" w:rsidRPr="00DD2646" w14:paraId="5DB54D92" w14:textId="77777777" w:rsidTr="002D7E54">
        <w:trPr>
          <w:trHeight w:val="385"/>
        </w:trPr>
        <w:tc>
          <w:tcPr>
            <w:tcW w:w="9992" w:type="dxa"/>
            <w:gridSpan w:val="4"/>
            <w:shd w:val="clear" w:color="000000" w:fill="014383"/>
            <w:noWrap/>
            <w:vAlign w:val="center"/>
            <w:hideMark/>
          </w:tcPr>
          <w:p w14:paraId="36CC7BC7" w14:textId="03E8DCF9" w:rsidR="005F7A2F" w:rsidRPr="001A03CE" w:rsidRDefault="00447B9E" w:rsidP="005F7A2F">
            <w:pPr>
              <w:spacing w:after="0" w:line="240" w:lineRule="auto"/>
              <w:jc w:val="center"/>
              <w:rPr>
                <w:rFonts w:ascii="Times New Roman" w:eastAsia="Times New Roman" w:hAnsi="Times New Roman" w:cs="Times New Roman"/>
                <w:b/>
                <w:bCs/>
                <w:color w:val="FFFFFF"/>
                <w:sz w:val="20"/>
                <w:szCs w:val="20"/>
                <w:lang w:val="es-ES"/>
              </w:rPr>
            </w:pPr>
            <w:r w:rsidRPr="001A03CE">
              <w:rPr>
                <w:rFonts w:ascii="Times New Roman" w:eastAsia="Times New Roman" w:hAnsi="Times New Roman" w:cs="Times New Roman"/>
                <w:b/>
                <w:bCs/>
                <w:color w:val="FFFFFF"/>
                <w:sz w:val="20"/>
                <w:szCs w:val="20"/>
                <w:lang w:val="es-ES"/>
              </w:rPr>
              <w:t>POA VINCULADO</w:t>
            </w:r>
            <w:r w:rsidR="005F7A2F" w:rsidRPr="001A03CE">
              <w:rPr>
                <w:rFonts w:ascii="Times New Roman" w:eastAsia="Times New Roman" w:hAnsi="Times New Roman" w:cs="Times New Roman"/>
                <w:b/>
                <w:bCs/>
                <w:color w:val="FFFFFF"/>
                <w:sz w:val="20"/>
                <w:szCs w:val="20"/>
                <w:lang w:val="es-ES"/>
              </w:rPr>
              <w:t xml:space="preserve"> AL PLAN ESTRATÉGICO TSS 2021-2024</w:t>
            </w:r>
          </w:p>
        </w:tc>
      </w:tr>
      <w:tr w:rsidR="005F7A2F" w:rsidRPr="001A03CE" w14:paraId="2FFFDD4A" w14:textId="77777777" w:rsidTr="002D7E54">
        <w:trPr>
          <w:trHeight w:val="268"/>
        </w:trPr>
        <w:tc>
          <w:tcPr>
            <w:tcW w:w="2520" w:type="dxa"/>
            <w:shd w:val="clear" w:color="000000" w:fill="2F75B5"/>
            <w:vAlign w:val="center"/>
            <w:hideMark/>
          </w:tcPr>
          <w:p w14:paraId="0F6DB06F" w14:textId="77777777" w:rsidR="005F7A2F" w:rsidRPr="00AC79FC" w:rsidRDefault="005F7A2F" w:rsidP="005F7A2F">
            <w:pPr>
              <w:spacing w:after="0" w:line="240" w:lineRule="auto"/>
              <w:jc w:val="center"/>
              <w:rPr>
                <w:rFonts w:ascii="Times New Roman" w:eastAsia="Times New Roman" w:hAnsi="Times New Roman" w:cs="Times New Roman"/>
                <w:b/>
                <w:bCs/>
                <w:color w:val="FFFFFF"/>
                <w:sz w:val="20"/>
                <w:szCs w:val="20"/>
              </w:rPr>
            </w:pPr>
            <w:r w:rsidRPr="00AC79FC">
              <w:rPr>
                <w:rFonts w:ascii="Times New Roman" w:eastAsia="Times New Roman" w:hAnsi="Times New Roman" w:cs="Times New Roman"/>
                <w:b/>
                <w:bCs/>
                <w:color w:val="FFFFFF"/>
                <w:sz w:val="20"/>
                <w:szCs w:val="20"/>
              </w:rPr>
              <w:t xml:space="preserve">Productos </w:t>
            </w:r>
          </w:p>
        </w:tc>
        <w:tc>
          <w:tcPr>
            <w:tcW w:w="4000" w:type="dxa"/>
            <w:shd w:val="clear" w:color="000000" w:fill="2F75B5"/>
            <w:vAlign w:val="center"/>
            <w:hideMark/>
          </w:tcPr>
          <w:p w14:paraId="7E16565B" w14:textId="77777777" w:rsidR="005F7A2F" w:rsidRPr="00AC79FC" w:rsidRDefault="005F7A2F" w:rsidP="005F7A2F">
            <w:pPr>
              <w:spacing w:after="0" w:line="240" w:lineRule="auto"/>
              <w:jc w:val="center"/>
              <w:rPr>
                <w:rFonts w:ascii="Times New Roman" w:eastAsia="Times New Roman" w:hAnsi="Times New Roman" w:cs="Times New Roman"/>
                <w:b/>
                <w:bCs/>
                <w:color w:val="FFFFFF"/>
                <w:sz w:val="20"/>
                <w:szCs w:val="20"/>
              </w:rPr>
            </w:pPr>
            <w:r w:rsidRPr="00AC79FC">
              <w:rPr>
                <w:rFonts w:ascii="Times New Roman" w:eastAsia="Times New Roman" w:hAnsi="Times New Roman" w:cs="Times New Roman"/>
                <w:b/>
                <w:bCs/>
                <w:color w:val="FFFFFF"/>
                <w:sz w:val="20"/>
                <w:szCs w:val="20"/>
              </w:rPr>
              <w:t>Descripción</w:t>
            </w:r>
          </w:p>
        </w:tc>
        <w:tc>
          <w:tcPr>
            <w:tcW w:w="1749" w:type="dxa"/>
            <w:shd w:val="clear" w:color="000000" w:fill="2F75B5"/>
            <w:vAlign w:val="center"/>
            <w:hideMark/>
          </w:tcPr>
          <w:p w14:paraId="39FBDE90" w14:textId="77777777" w:rsidR="005F7A2F" w:rsidRPr="00AC79FC" w:rsidRDefault="005F7A2F" w:rsidP="005F7A2F">
            <w:pPr>
              <w:spacing w:after="0" w:line="240" w:lineRule="auto"/>
              <w:jc w:val="center"/>
              <w:rPr>
                <w:rFonts w:ascii="Times New Roman" w:eastAsia="Times New Roman" w:hAnsi="Times New Roman" w:cs="Times New Roman"/>
                <w:b/>
                <w:bCs/>
                <w:color w:val="FFFFFF"/>
                <w:sz w:val="20"/>
                <w:szCs w:val="20"/>
              </w:rPr>
            </w:pPr>
            <w:r w:rsidRPr="00AC79FC">
              <w:rPr>
                <w:rFonts w:ascii="Times New Roman" w:eastAsia="Times New Roman" w:hAnsi="Times New Roman" w:cs="Times New Roman"/>
                <w:b/>
                <w:bCs/>
                <w:color w:val="FFFFFF"/>
                <w:sz w:val="20"/>
                <w:szCs w:val="20"/>
              </w:rPr>
              <w:t>Meta</w:t>
            </w:r>
          </w:p>
        </w:tc>
        <w:tc>
          <w:tcPr>
            <w:tcW w:w="1723" w:type="dxa"/>
            <w:shd w:val="clear" w:color="000000" w:fill="2F75B5"/>
            <w:vAlign w:val="center"/>
            <w:hideMark/>
          </w:tcPr>
          <w:p w14:paraId="0E961DBF" w14:textId="77777777" w:rsidR="005F7A2F" w:rsidRPr="00AC79FC" w:rsidRDefault="005F7A2F" w:rsidP="005F7A2F">
            <w:pPr>
              <w:spacing w:after="0" w:line="240" w:lineRule="auto"/>
              <w:jc w:val="center"/>
              <w:rPr>
                <w:rFonts w:ascii="Times New Roman" w:eastAsia="Times New Roman" w:hAnsi="Times New Roman" w:cs="Times New Roman"/>
                <w:b/>
                <w:bCs/>
                <w:color w:val="FFFFFF"/>
                <w:sz w:val="20"/>
                <w:szCs w:val="20"/>
              </w:rPr>
            </w:pPr>
            <w:r w:rsidRPr="00AC79FC">
              <w:rPr>
                <w:rFonts w:ascii="Times New Roman" w:eastAsia="Times New Roman" w:hAnsi="Times New Roman" w:cs="Times New Roman"/>
                <w:b/>
                <w:bCs/>
                <w:color w:val="FFFFFF"/>
                <w:sz w:val="20"/>
                <w:szCs w:val="20"/>
              </w:rPr>
              <w:t xml:space="preserve">Resultado </w:t>
            </w:r>
            <w:proofErr w:type="spellStart"/>
            <w:r w:rsidRPr="00AC79FC">
              <w:rPr>
                <w:rFonts w:ascii="Times New Roman" w:eastAsia="Times New Roman" w:hAnsi="Times New Roman" w:cs="Times New Roman"/>
                <w:b/>
                <w:bCs/>
                <w:color w:val="FFFFFF"/>
                <w:sz w:val="20"/>
                <w:szCs w:val="20"/>
              </w:rPr>
              <w:t>Obtenido</w:t>
            </w:r>
            <w:proofErr w:type="spellEnd"/>
            <w:r w:rsidRPr="00AC79FC">
              <w:rPr>
                <w:rFonts w:ascii="Times New Roman" w:eastAsia="Times New Roman" w:hAnsi="Times New Roman" w:cs="Times New Roman"/>
                <w:b/>
                <w:bCs/>
                <w:color w:val="FFFFFF"/>
                <w:sz w:val="20"/>
                <w:szCs w:val="20"/>
              </w:rPr>
              <w:t xml:space="preserve"> </w:t>
            </w:r>
          </w:p>
        </w:tc>
      </w:tr>
      <w:tr w:rsidR="0093609E" w:rsidRPr="001A03CE" w14:paraId="1F80A3C6" w14:textId="77777777" w:rsidTr="002D7E54">
        <w:trPr>
          <w:trHeight w:val="1133"/>
        </w:trPr>
        <w:tc>
          <w:tcPr>
            <w:tcW w:w="2520" w:type="dxa"/>
            <w:shd w:val="clear" w:color="000000" w:fill="DDEBF7"/>
            <w:vAlign w:val="center"/>
            <w:hideMark/>
          </w:tcPr>
          <w:p w14:paraId="05D91C81"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 xml:space="preserve">Capacitación sobre las funciones de la TSS y uso responsable del SUIR </w:t>
            </w:r>
          </w:p>
        </w:tc>
        <w:tc>
          <w:tcPr>
            <w:tcW w:w="4000" w:type="dxa"/>
            <w:shd w:val="clear" w:color="auto" w:fill="auto"/>
            <w:hideMark/>
          </w:tcPr>
          <w:p w14:paraId="75273250"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Crear conciencia y compromiso sobre las responsabilidades de las empresas y sus representantes sobre el régimen contributivo, así como facilitar los recursos para el cumplimiento de sus obligaciones</w:t>
            </w:r>
          </w:p>
        </w:tc>
        <w:tc>
          <w:tcPr>
            <w:tcW w:w="1749" w:type="dxa"/>
            <w:shd w:val="clear" w:color="auto" w:fill="auto"/>
            <w:vAlign w:val="center"/>
            <w:hideMark/>
          </w:tcPr>
          <w:p w14:paraId="7BC222C4"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12000 h/h</w:t>
            </w:r>
          </w:p>
        </w:tc>
        <w:tc>
          <w:tcPr>
            <w:tcW w:w="1723" w:type="dxa"/>
            <w:shd w:val="clear" w:color="auto" w:fill="auto"/>
            <w:vAlign w:val="center"/>
            <w:hideMark/>
          </w:tcPr>
          <w:p w14:paraId="61BCB535" w14:textId="7E730ED8"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12800 h/h</w:t>
            </w:r>
          </w:p>
        </w:tc>
      </w:tr>
      <w:tr w:rsidR="0093609E" w:rsidRPr="001A03CE" w14:paraId="1CC9DDA9" w14:textId="77777777" w:rsidTr="002D7E54">
        <w:trPr>
          <w:trHeight w:val="960"/>
        </w:trPr>
        <w:tc>
          <w:tcPr>
            <w:tcW w:w="2520" w:type="dxa"/>
            <w:shd w:val="clear" w:color="000000" w:fill="DDEBF7"/>
            <w:vAlign w:val="center"/>
            <w:hideMark/>
          </w:tcPr>
          <w:p w14:paraId="25179D87"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Sistemas de monitoreo de servicios y fortalecimiento de indicadores completado</w:t>
            </w:r>
          </w:p>
        </w:tc>
        <w:tc>
          <w:tcPr>
            <w:tcW w:w="4000" w:type="dxa"/>
            <w:shd w:val="clear" w:color="auto" w:fill="auto"/>
            <w:vAlign w:val="center"/>
            <w:hideMark/>
          </w:tcPr>
          <w:p w14:paraId="1602F92C"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Contar con un sistema de monitoreo para mantener los niveles de calidad en los servicios e indicadores que midan el desempeño.</w:t>
            </w:r>
          </w:p>
        </w:tc>
        <w:tc>
          <w:tcPr>
            <w:tcW w:w="1749" w:type="dxa"/>
            <w:shd w:val="clear" w:color="auto" w:fill="auto"/>
            <w:vAlign w:val="center"/>
            <w:hideMark/>
          </w:tcPr>
          <w:p w14:paraId="0B1DB826"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auto" w:fill="auto"/>
            <w:vAlign w:val="center"/>
            <w:hideMark/>
          </w:tcPr>
          <w:p w14:paraId="0E2E2EE6" w14:textId="6355AFD0"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100%</w:t>
            </w:r>
          </w:p>
        </w:tc>
      </w:tr>
      <w:tr w:rsidR="0093609E" w:rsidRPr="001A03CE" w14:paraId="06F966A0" w14:textId="77777777" w:rsidTr="002D7E54">
        <w:trPr>
          <w:trHeight w:val="780"/>
        </w:trPr>
        <w:tc>
          <w:tcPr>
            <w:tcW w:w="2520" w:type="dxa"/>
            <w:shd w:val="clear" w:color="000000" w:fill="DDEBF7"/>
            <w:vAlign w:val="center"/>
            <w:hideMark/>
          </w:tcPr>
          <w:p w14:paraId="07496767"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 xml:space="preserve">Sistema de gestión </w:t>
            </w:r>
            <w:proofErr w:type="spellStart"/>
            <w:r w:rsidRPr="00AC79FC">
              <w:rPr>
                <w:rFonts w:ascii="Times New Roman" w:eastAsia="Times New Roman" w:hAnsi="Times New Roman" w:cs="Times New Roman"/>
                <w:b/>
                <w:bCs/>
                <w:color w:val="000000"/>
                <w:sz w:val="20"/>
                <w:szCs w:val="20"/>
                <w:lang w:val="es-ES"/>
              </w:rPr>
              <w:t>omnicanal</w:t>
            </w:r>
            <w:proofErr w:type="spellEnd"/>
            <w:r w:rsidRPr="00AC79FC">
              <w:rPr>
                <w:rFonts w:ascii="Times New Roman" w:eastAsia="Times New Roman" w:hAnsi="Times New Roman" w:cs="Times New Roman"/>
                <w:b/>
                <w:bCs/>
                <w:color w:val="000000"/>
                <w:sz w:val="20"/>
                <w:szCs w:val="20"/>
                <w:lang w:val="es-ES"/>
              </w:rPr>
              <w:t xml:space="preserve"> implementado y probado </w:t>
            </w:r>
          </w:p>
        </w:tc>
        <w:tc>
          <w:tcPr>
            <w:tcW w:w="4000" w:type="dxa"/>
            <w:shd w:val="clear" w:color="auto" w:fill="auto"/>
            <w:vAlign w:val="center"/>
            <w:hideMark/>
          </w:tcPr>
          <w:p w14:paraId="26108714"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Integración de Canales de comunicación con usuarios en una sola plataforma de servicios</w:t>
            </w:r>
          </w:p>
        </w:tc>
        <w:tc>
          <w:tcPr>
            <w:tcW w:w="1749" w:type="dxa"/>
            <w:shd w:val="clear" w:color="auto" w:fill="auto"/>
            <w:vAlign w:val="center"/>
            <w:hideMark/>
          </w:tcPr>
          <w:p w14:paraId="631AC7A1"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auto" w:fill="auto"/>
            <w:vAlign w:val="center"/>
            <w:hideMark/>
          </w:tcPr>
          <w:p w14:paraId="156962A1" w14:textId="593F6051"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 xml:space="preserve">Actividades </w:t>
            </w:r>
            <w:proofErr w:type="spellStart"/>
            <w:r w:rsidRPr="0093609E">
              <w:rPr>
                <w:rFonts w:ascii="Times New Roman" w:eastAsia="Times New Roman" w:hAnsi="Times New Roman" w:cs="Times New Roman"/>
                <w:color w:val="000000"/>
                <w:sz w:val="20"/>
                <w:szCs w:val="20"/>
              </w:rPr>
              <w:t>Reprogramadas</w:t>
            </w:r>
            <w:proofErr w:type="spellEnd"/>
            <w:r w:rsidRPr="0093609E">
              <w:rPr>
                <w:rFonts w:ascii="Times New Roman" w:eastAsia="Times New Roman" w:hAnsi="Times New Roman" w:cs="Times New Roman"/>
                <w:color w:val="000000"/>
                <w:sz w:val="20"/>
                <w:szCs w:val="20"/>
              </w:rPr>
              <w:t xml:space="preserve"> 2024</w:t>
            </w:r>
          </w:p>
        </w:tc>
      </w:tr>
      <w:tr w:rsidR="0093609E" w:rsidRPr="001A03CE" w14:paraId="3CC489D8" w14:textId="77777777" w:rsidTr="002D7E54">
        <w:trPr>
          <w:trHeight w:val="915"/>
        </w:trPr>
        <w:tc>
          <w:tcPr>
            <w:tcW w:w="2520" w:type="dxa"/>
            <w:shd w:val="clear" w:color="000000" w:fill="DDEBF7"/>
            <w:vAlign w:val="center"/>
            <w:hideMark/>
          </w:tcPr>
          <w:p w14:paraId="28E2BB14"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Transformación del CORE de servicios institucional ejecutado</w:t>
            </w:r>
          </w:p>
        </w:tc>
        <w:tc>
          <w:tcPr>
            <w:tcW w:w="4000" w:type="dxa"/>
            <w:shd w:val="clear" w:color="auto" w:fill="auto"/>
            <w:vAlign w:val="center"/>
            <w:hideMark/>
          </w:tcPr>
          <w:p w14:paraId="1D2FB586"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Identificar los comportamientos disruptivos de los servicios para desarrollar proyectos de mejora a los procesos y sistemas enfocados a las necesidades de los usuarios.</w:t>
            </w:r>
          </w:p>
        </w:tc>
        <w:tc>
          <w:tcPr>
            <w:tcW w:w="1749" w:type="dxa"/>
            <w:shd w:val="clear" w:color="auto" w:fill="auto"/>
            <w:vAlign w:val="center"/>
            <w:hideMark/>
          </w:tcPr>
          <w:p w14:paraId="4A53A58E"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auto" w:fill="auto"/>
            <w:vAlign w:val="center"/>
            <w:hideMark/>
          </w:tcPr>
          <w:p w14:paraId="06030431" w14:textId="246136A1"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92%</w:t>
            </w:r>
          </w:p>
        </w:tc>
      </w:tr>
      <w:tr w:rsidR="0093609E" w:rsidRPr="001A03CE" w14:paraId="5652C78B" w14:textId="77777777" w:rsidTr="002D7E54">
        <w:trPr>
          <w:trHeight w:val="915"/>
        </w:trPr>
        <w:tc>
          <w:tcPr>
            <w:tcW w:w="2520" w:type="dxa"/>
            <w:shd w:val="clear" w:color="000000" w:fill="DDEBF7"/>
            <w:vAlign w:val="center"/>
            <w:hideMark/>
          </w:tcPr>
          <w:p w14:paraId="5AE8E63B"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rPr>
            </w:pPr>
            <w:r w:rsidRPr="00AC79FC">
              <w:rPr>
                <w:rFonts w:ascii="Times New Roman" w:eastAsia="Times New Roman" w:hAnsi="Times New Roman" w:cs="Times New Roman"/>
                <w:b/>
                <w:bCs/>
                <w:color w:val="000000"/>
                <w:sz w:val="20"/>
                <w:szCs w:val="20"/>
              </w:rPr>
              <w:t xml:space="preserve">Comunicación externa </w:t>
            </w:r>
            <w:proofErr w:type="spellStart"/>
            <w:r w:rsidRPr="00AC79FC">
              <w:rPr>
                <w:rFonts w:ascii="Times New Roman" w:eastAsia="Times New Roman" w:hAnsi="Times New Roman" w:cs="Times New Roman"/>
                <w:b/>
                <w:bCs/>
                <w:color w:val="000000"/>
                <w:sz w:val="20"/>
                <w:szCs w:val="20"/>
              </w:rPr>
              <w:t>fortalecida</w:t>
            </w:r>
            <w:proofErr w:type="spellEnd"/>
          </w:p>
        </w:tc>
        <w:tc>
          <w:tcPr>
            <w:tcW w:w="4000" w:type="dxa"/>
            <w:shd w:val="clear" w:color="auto" w:fill="auto"/>
            <w:vAlign w:val="center"/>
            <w:hideMark/>
          </w:tcPr>
          <w:p w14:paraId="33D53934"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Aumentar la relación con los clientes externos (empleadores, prensa, líderes de opinión, otras instituciones, etc.) y el intercambio de informaciones relevantes de la institución.</w:t>
            </w:r>
          </w:p>
        </w:tc>
        <w:tc>
          <w:tcPr>
            <w:tcW w:w="1749" w:type="dxa"/>
            <w:shd w:val="clear" w:color="auto" w:fill="auto"/>
            <w:vAlign w:val="center"/>
            <w:hideMark/>
          </w:tcPr>
          <w:p w14:paraId="16005C94" w14:textId="1AED2FB8"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w:t>
            </w:r>
            <w:r w:rsidRPr="00AC79FC">
              <w:rPr>
                <w:rFonts w:ascii="Times New Roman" w:eastAsia="Times New Roman" w:hAnsi="Times New Roman" w:cs="Times New Roman"/>
                <w:color w:val="000000"/>
                <w:sz w:val="20"/>
                <w:szCs w:val="20"/>
              </w:rPr>
              <w:t>alendario</w:t>
            </w:r>
            <w:proofErr w:type="spellEnd"/>
            <w:r w:rsidRPr="00AC79FC">
              <w:rPr>
                <w:rFonts w:ascii="Times New Roman" w:eastAsia="Times New Roman" w:hAnsi="Times New Roman" w:cs="Times New Roman"/>
                <w:color w:val="000000"/>
                <w:sz w:val="20"/>
                <w:szCs w:val="20"/>
              </w:rPr>
              <w:t xml:space="preserve"> por </w:t>
            </w:r>
            <w:proofErr w:type="spellStart"/>
            <w:r w:rsidRPr="00AC79FC">
              <w:rPr>
                <w:rFonts w:ascii="Times New Roman" w:eastAsia="Times New Roman" w:hAnsi="Times New Roman" w:cs="Times New Roman"/>
                <w:color w:val="000000"/>
                <w:sz w:val="20"/>
                <w:szCs w:val="20"/>
              </w:rPr>
              <w:t>semana</w:t>
            </w:r>
            <w:proofErr w:type="spellEnd"/>
          </w:p>
        </w:tc>
        <w:tc>
          <w:tcPr>
            <w:tcW w:w="1723" w:type="dxa"/>
            <w:shd w:val="clear" w:color="000000" w:fill="FFFFFF"/>
            <w:vAlign w:val="center"/>
            <w:hideMark/>
          </w:tcPr>
          <w:p w14:paraId="26EC67B1" w14:textId="10044C29"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100%</w:t>
            </w:r>
          </w:p>
        </w:tc>
      </w:tr>
      <w:tr w:rsidR="0093609E" w:rsidRPr="001A03CE" w14:paraId="387BE9D3" w14:textId="77777777" w:rsidTr="002D7E54">
        <w:trPr>
          <w:trHeight w:val="615"/>
        </w:trPr>
        <w:tc>
          <w:tcPr>
            <w:tcW w:w="2520" w:type="dxa"/>
            <w:shd w:val="clear" w:color="000000" w:fill="DDEBF7"/>
            <w:vAlign w:val="center"/>
            <w:hideMark/>
          </w:tcPr>
          <w:p w14:paraId="40BDFBF5"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rPr>
            </w:pPr>
            <w:r w:rsidRPr="00AC79FC">
              <w:rPr>
                <w:rFonts w:ascii="Times New Roman" w:eastAsia="Times New Roman" w:hAnsi="Times New Roman" w:cs="Times New Roman"/>
                <w:b/>
                <w:bCs/>
                <w:color w:val="000000"/>
                <w:sz w:val="20"/>
                <w:szCs w:val="20"/>
              </w:rPr>
              <w:t xml:space="preserve">Estudio </w:t>
            </w:r>
            <w:proofErr w:type="spellStart"/>
            <w:r w:rsidRPr="00AC79FC">
              <w:rPr>
                <w:rFonts w:ascii="Times New Roman" w:eastAsia="Times New Roman" w:hAnsi="Times New Roman" w:cs="Times New Roman"/>
                <w:b/>
                <w:bCs/>
                <w:color w:val="000000"/>
                <w:sz w:val="20"/>
                <w:szCs w:val="20"/>
              </w:rPr>
              <w:t>Reputacional</w:t>
            </w:r>
            <w:proofErr w:type="spellEnd"/>
            <w:r w:rsidRPr="00AC79FC">
              <w:rPr>
                <w:rFonts w:ascii="Times New Roman" w:eastAsia="Times New Roman" w:hAnsi="Times New Roman" w:cs="Times New Roman"/>
                <w:b/>
                <w:bCs/>
                <w:color w:val="000000"/>
                <w:sz w:val="20"/>
                <w:szCs w:val="20"/>
              </w:rPr>
              <w:t xml:space="preserve"> Realizado</w:t>
            </w:r>
          </w:p>
        </w:tc>
        <w:tc>
          <w:tcPr>
            <w:tcW w:w="4000" w:type="dxa"/>
            <w:shd w:val="clear" w:color="auto" w:fill="auto"/>
            <w:vAlign w:val="center"/>
            <w:hideMark/>
          </w:tcPr>
          <w:p w14:paraId="5377C563"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 xml:space="preserve">Conocer la percepción que tiene la población y partes interesadas con relación a la institución </w:t>
            </w:r>
          </w:p>
        </w:tc>
        <w:tc>
          <w:tcPr>
            <w:tcW w:w="1749" w:type="dxa"/>
            <w:shd w:val="clear" w:color="auto" w:fill="auto"/>
            <w:vAlign w:val="center"/>
            <w:hideMark/>
          </w:tcPr>
          <w:p w14:paraId="34DC4992"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Estudio realizado</w:t>
            </w:r>
          </w:p>
        </w:tc>
        <w:tc>
          <w:tcPr>
            <w:tcW w:w="1723" w:type="dxa"/>
            <w:shd w:val="clear" w:color="000000" w:fill="FFFFFF"/>
            <w:vAlign w:val="center"/>
            <w:hideMark/>
          </w:tcPr>
          <w:p w14:paraId="01FF4161" w14:textId="3370504D"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95%</w:t>
            </w:r>
          </w:p>
        </w:tc>
      </w:tr>
      <w:tr w:rsidR="0093609E" w:rsidRPr="001A03CE" w14:paraId="4FAF468F" w14:textId="77777777" w:rsidTr="002D7E54">
        <w:trPr>
          <w:trHeight w:val="915"/>
        </w:trPr>
        <w:tc>
          <w:tcPr>
            <w:tcW w:w="2520" w:type="dxa"/>
            <w:shd w:val="clear" w:color="000000" w:fill="DDEBF7"/>
            <w:vAlign w:val="center"/>
            <w:hideMark/>
          </w:tcPr>
          <w:p w14:paraId="04C6175B"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rPr>
            </w:pPr>
            <w:r w:rsidRPr="00AC79FC">
              <w:rPr>
                <w:rFonts w:ascii="Times New Roman" w:eastAsia="Times New Roman" w:hAnsi="Times New Roman" w:cs="Times New Roman"/>
                <w:b/>
                <w:bCs/>
                <w:color w:val="000000"/>
                <w:sz w:val="20"/>
                <w:szCs w:val="20"/>
              </w:rPr>
              <w:t xml:space="preserve">NORTIC E1 </w:t>
            </w:r>
            <w:proofErr w:type="spellStart"/>
            <w:r w:rsidRPr="00AC79FC">
              <w:rPr>
                <w:rFonts w:ascii="Times New Roman" w:eastAsia="Times New Roman" w:hAnsi="Times New Roman" w:cs="Times New Roman"/>
                <w:b/>
                <w:bCs/>
                <w:color w:val="000000"/>
                <w:sz w:val="20"/>
                <w:szCs w:val="20"/>
              </w:rPr>
              <w:t>obtenida</w:t>
            </w:r>
            <w:proofErr w:type="spellEnd"/>
            <w:r w:rsidRPr="00AC79FC">
              <w:rPr>
                <w:rFonts w:ascii="Times New Roman" w:eastAsia="Times New Roman" w:hAnsi="Times New Roman" w:cs="Times New Roman"/>
                <w:b/>
                <w:bCs/>
                <w:color w:val="000000"/>
                <w:sz w:val="20"/>
                <w:szCs w:val="20"/>
              </w:rPr>
              <w:t xml:space="preserve"> (</w:t>
            </w:r>
            <w:proofErr w:type="spellStart"/>
            <w:r w:rsidRPr="00AC79FC">
              <w:rPr>
                <w:rFonts w:ascii="Times New Roman" w:eastAsia="Times New Roman" w:hAnsi="Times New Roman" w:cs="Times New Roman"/>
                <w:b/>
                <w:bCs/>
                <w:color w:val="000000"/>
                <w:sz w:val="20"/>
                <w:szCs w:val="20"/>
              </w:rPr>
              <w:t>Recertificación</w:t>
            </w:r>
            <w:proofErr w:type="spellEnd"/>
            <w:r w:rsidRPr="00AC79FC">
              <w:rPr>
                <w:rFonts w:ascii="Times New Roman" w:eastAsia="Times New Roman" w:hAnsi="Times New Roman" w:cs="Times New Roman"/>
                <w:b/>
                <w:bCs/>
                <w:color w:val="000000"/>
                <w:sz w:val="20"/>
                <w:szCs w:val="20"/>
              </w:rPr>
              <w:t>)</w:t>
            </w:r>
          </w:p>
        </w:tc>
        <w:tc>
          <w:tcPr>
            <w:tcW w:w="4000" w:type="dxa"/>
            <w:shd w:val="clear" w:color="auto" w:fill="auto"/>
            <w:vAlign w:val="center"/>
            <w:hideMark/>
          </w:tcPr>
          <w:p w14:paraId="3E7A9E0E"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Busca recertificar la institución en el manejo eficiente de los medios sociales, con el objetivo de homogeneizar la presencia en los medios digitales</w:t>
            </w:r>
          </w:p>
        </w:tc>
        <w:tc>
          <w:tcPr>
            <w:tcW w:w="1749" w:type="dxa"/>
            <w:shd w:val="clear" w:color="auto" w:fill="auto"/>
            <w:vAlign w:val="center"/>
            <w:hideMark/>
          </w:tcPr>
          <w:p w14:paraId="010E4812"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proofErr w:type="spellStart"/>
            <w:r w:rsidRPr="00AC79FC">
              <w:rPr>
                <w:rFonts w:ascii="Times New Roman" w:eastAsia="Times New Roman" w:hAnsi="Times New Roman" w:cs="Times New Roman"/>
                <w:color w:val="000000"/>
                <w:sz w:val="20"/>
                <w:szCs w:val="20"/>
              </w:rPr>
              <w:t>Recertificación</w:t>
            </w:r>
            <w:proofErr w:type="spellEnd"/>
            <w:r w:rsidRPr="00AC79FC">
              <w:rPr>
                <w:rFonts w:ascii="Times New Roman" w:eastAsia="Times New Roman" w:hAnsi="Times New Roman" w:cs="Times New Roman"/>
                <w:color w:val="000000"/>
                <w:sz w:val="20"/>
                <w:szCs w:val="20"/>
              </w:rPr>
              <w:t xml:space="preserve"> </w:t>
            </w:r>
            <w:proofErr w:type="spellStart"/>
            <w:r w:rsidRPr="00AC79FC">
              <w:rPr>
                <w:rFonts w:ascii="Times New Roman" w:eastAsia="Times New Roman" w:hAnsi="Times New Roman" w:cs="Times New Roman"/>
                <w:color w:val="000000"/>
                <w:sz w:val="20"/>
                <w:szCs w:val="20"/>
              </w:rPr>
              <w:t>obtenida</w:t>
            </w:r>
            <w:proofErr w:type="spellEnd"/>
          </w:p>
        </w:tc>
        <w:tc>
          <w:tcPr>
            <w:tcW w:w="1723" w:type="dxa"/>
            <w:shd w:val="clear" w:color="000000" w:fill="FFFFFF"/>
            <w:vAlign w:val="center"/>
            <w:hideMark/>
          </w:tcPr>
          <w:p w14:paraId="1BEF8ADF" w14:textId="0F12CE95"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100%</w:t>
            </w:r>
          </w:p>
        </w:tc>
      </w:tr>
      <w:tr w:rsidR="0093609E" w:rsidRPr="001A03CE" w14:paraId="0B5EEB65" w14:textId="77777777" w:rsidTr="002D7E54">
        <w:trPr>
          <w:trHeight w:val="350"/>
        </w:trPr>
        <w:tc>
          <w:tcPr>
            <w:tcW w:w="2520" w:type="dxa"/>
            <w:shd w:val="clear" w:color="000000" w:fill="DDEBF7"/>
            <w:vAlign w:val="center"/>
            <w:hideMark/>
          </w:tcPr>
          <w:p w14:paraId="1232AE1C"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 xml:space="preserve">Certificado </w:t>
            </w:r>
            <w:proofErr w:type="spellStart"/>
            <w:r w:rsidRPr="00AC79FC">
              <w:rPr>
                <w:rFonts w:ascii="Times New Roman" w:eastAsia="Times New Roman" w:hAnsi="Times New Roman" w:cs="Times New Roman"/>
                <w:b/>
                <w:bCs/>
                <w:color w:val="000000"/>
                <w:sz w:val="20"/>
                <w:szCs w:val="20"/>
                <w:lang w:val="es-ES"/>
              </w:rPr>
              <w:t>Nortic</w:t>
            </w:r>
            <w:proofErr w:type="spellEnd"/>
            <w:r w:rsidRPr="00AC79FC">
              <w:rPr>
                <w:rFonts w:ascii="Times New Roman" w:eastAsia="Times New Roman" w:hAnsi="Times New Roman" w:cs="Times New Roman"/>
                <w:b/>
                <w:bCs/>
                <w:color w:val="000000"/>
                <w:sz w:val="20"/>
                <w:szCs w:val="20"/>
                <w:lang w:val="es-ES"/>
              </w:rPr>
              <w:t xml:space="preserve"> A5 Norma sobre la prestación y automatización de los servicios públicos del Estado Dominicano obtenido</w:t>
            </w:r>
          </w:p>
        </w:tc>
        <w:tc>
          <w:tcPr>
            <w:tcW w:w="4000" w:type="dxa"/>
            <w:shd w:val="clear" w:color="000000" w:fill="FFFFFF"/>
            <w:vAlign w:val="center"/>
            <w:hideMark/>
          </w:tcPr>
          <w:p w14:paraId="3D4E3559"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Norma sobre la prestación y automatización de los servicios públicos del Estado Dominicano.</w:t>
            </w:r>
          </w:p>
        </w:tc>
        <w:tc>
          <w:tcPr>
            <w:tcW w:w="1749" w:type="dxa"/>
            <w:shd w:val="clear" w:color="auto" w:fill="auto"/>
            <w:vAlign w:val="center"/>
            <w:hideMark/>
          </w:tcPr>
          <w:p w14:paraId="7C61749D"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000000" w:fill="FFFFFF"/>
            <w:vAlign w:val="center"/>
            <w:hideMark/>
          </w:tcPr>
          <w:p w14:paraId="41C3B0B5" w14:textId="171FAE2F"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 xml:space="preserve">Actividades </w:t>
            </w:r>
            <w:proofErr w:type="spellStart"/>
            <w:r w:rsidRPr="0093609E">
              <w:rPr>
                <w:rFonts w:ascii="Times New Roman" w:eastAsia="Times New Roman" w:hAnsi="Times New Roman" w:cs="Times New Roman"/>
                <w:color w:val="000000"/>
                <w:sz w:val="20"/>
                <w:szCs w:val="20"/>
              </w:rPr>
              <w:t>Reprogramadas</w:t>
            </w:r>
            <w:proofErr w:type="spellEnd"/>
            <w:r w:rsidRPr="0093609E">
              <w:rPr>
                <w:rFonts w:ascii="Times New Roman" w:eastAsia="Times New Roman" w:hAnsi="Times New Roman" w:cs="Times New Roman"/>
                <w:color w:val="000000"/>
                <w:sz w:val="20"/>
                <w:szCs w:val="20"/>
              </w:rPr>
              <w:t xml:space="preserve"> 2024</w:t>
            </w:r>
          </w:p>
        </w:tc>
      </w:tr>
      <w:tr w:rsidR="0093609E" w:rsidRPr="001A03CE" w14:paraId="3EAC1C7A" w14:textId="77777777" w:rsidTr="002D7E54">
        <w:trPr>
          <w:trHeight w:val="1680"/>
        </w:trPr>
        <w:tc>
          <w:tcPr>
            <w:tcW w:w="2520" w:type="dxa"/>
            <w:shd w:val="clear" w:color="000000" w:fill="DDEBF7"/>
            <w:hideMark/>
          </w:tcPr>
          <w:p w14:paraId="53793AC9"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Módulo en el SUIR para realizar pagos de aportes del SDSS mediante tarjeta de crédito de los trabajadores domésticos implementado</w:t>
            </w:r>
          </w:p>
        </w:tc>
        <w:tc>
          <w:tcPr>
            <w:tcW w:w="4000" w:type="dxa"/>
            <w:shd w:val="clear" w:color="000000" w:fill="FFFFFF"/>
            <w:vAlign w:val="center"/>
            <w:hideMark/>
          </w:tcPr>
          <w:p w14:paraId="6CD11A97"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 xml:space="preserve">Módulo habilitado en el SUIR para realizar los pagos mediante tarjeta de crédito de los trabajadores domésticos </w:t>
            </w:r>
          </w:p>
        </w:tc>
        <w:tc>
          <w:tcPr>
            <w:tcW w:w="1749" w:type="dxa"/>
            <w:shd w:val="clear" w:color="auto" w:fill="auto"/>
            <w:vAlign w:val="center"/>
            <w:hideMark/>
          </w:tcPr>
          <w:p w14:paraId="2CF61070"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000000" w:fill="FFFFFF"/>
            <w:vAlign w:val="center"/>
            <w:hideMark/>
          </w:tcPr>
          <w:p w14:paraId="76E15CA5" w14:textId="4138A475"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proofErr w:type="spellStart"/>
            <w:r w:rsidRPr="0093609E">
              <w:rPr>
                <w:rFonts w:ascii="Times New Roman" w:eastAsia="Times New Roman" w:hAnsi="Times New Roman" w:cs="Times New Roman"/>
                <w:color w:val="000000"/>
                <w:sz w:val="20"/>
                <w:szCs w:val="20"/>
              </w:rPr>
              <w:t>Descartado</w:t>
            </w:r>
            <w:proofErr w:type="spellEnd"/>
            <w:r w:rsidRPr="0093609E">
              <w:rPr>
                <w:rFonts w:ascii="Times New Roman" w:eastAsia="Times New Roman" w:hAnsi="Times New Roman" w:cs="Times New Roman"/>
                <w:color w:val="000000"/>
                <w:sz w:val="20"/>
                <w:szCs w:val="20"/>
              </w:rPr>
              <w:br/>
            </w:r>
            <w:proofErr w:type="spellStart"/>
            <w:r w:rsidRPr="0093609E">
              <w:rPr>
                <w:rFonts w:ascii="Times New Roman" w:eastAsia="Times New Roman" w:hAnsi="Times New Roman" w:cs="Times New Roman"/>
                <w:color w:val="000000"/>
                <w:sz w:val="20"/>
                <w:szCs w:val="20"/>
              </w:rPr>
              <w:t>Sentencia</w:t>
            </w:r>
            <w:proofErr w:type="spellEnd"/>
            <w:r w:rsidRPr="0093609E">
              <w:rPr>
                <w:rFonts w:ascii="Times New Roman" w:eastAsia="Times New Roman" w:hAnsi="Times New Roman" w:cs="Times New Roman"/>
                <w:color w:val="000000"/>
                <w:sz w:val="20"/>
                <w:szCs w:val="20"/>
              </w:rPr>
              <w:t xml:space="preserve"> Tribunal </w:t>
            </w:r>
            <w:proofErr w:type="spellStart"/>
            <w:r w:rsidRPr="0093609E">
              <w:rPr>
                <w:rFonts w:ascii="Times New Roman" w:eastAsia="Times New Roman" w:hAnsi="Times New Roman" w:cs="Times New Roman"/>
                <w:color w:val="000000"/>
                <w:sz w:val="20"/>
                <w:szCs w:val="20"/>
              </w:rPr>
              <w:t>Constitucional</w:t>
            </w:r>
            <w:proofErr w:type="spellEnd"/>
            <w:r w:rsidRPr="0093609E">
              <w:rPr>
                <w:rFonts w:ascii="Times New Roman" w:eastAsia="Times New Roman" w:hAnsi="Times New Roman" w:cs="Times New Roman"/>
                <w:color w:val="000000"/>
                <w:sz w:val="20"/>
                <w:szCs w:val="20"/>
              </w:rPr>
              <w:t xml:space="preserve"> </w:t>
            </w:r>
          </w:p>
        </w:tc>
      </w:tr>
      <w:tr w:rsidR="0093609E" w:rsidRPr="001A03CE" w14:paraId="0F2B3D00" w14:textId="77777777" w:rsidTr="002D7E54">
        <w:trPr>
          <w:trHeight w:val="1275"/>
        </w:trPr>
        <w:tc>
          <w:tcPr>
            <w:tcW w:w="2520" w:type="dxa"/>
            <w:shd w:val="clear" w:color="000000" w:fill="DDEBF7"/>
            <w:vAlign w:val="center"/>
            <w:hideMark/>
          </w:tcPr>
          <w:p w14:paraId="6BCD5BF2"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 xml:space="preserve">Tablas dinámicas Históricas e informe ejecutivo del SDSS creados </w:t>
            </w:r>
          </w:p>
        </w:tc>
        <w:tc>
          <w:tcPr>
            <w:tcW w:w="4000" w:type="dxa"/>
            <w:shd w:val="clear" w:color="000000" w:fill="FFFFFF"/>
            <w:vAlign w:val="center"/>
            <w:hideMark/>
          </w:tcPr>
          <w:p w14:paraId="404D34C5"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 xml:space="preserve">Inclusión de información nueva y tablas dinámicas históricas a los </w:t>
            </w:r>
            <w:proofErr w:type="spellStart"/>
            <w:r w:rsidRPr="00AC79FC">
              <w:rPr>
                <w:rFonts w:ascii="Times New Roman" w:eastAsia="Times New Roman" w:hAnsi="Times New Roman" w:cs="Times New Roman"/>
                <w:color w:val="000000"/>
                <w:sz w:val="20"/>
                <w:szCs w:val="20"/>
                <w:lang w:val="es-ES"/>
              </w:rPr>
              <w:t>dashboard</w:t>
            </w:r>
            <w:proofErr w:type="spellEnd"/>
            <w:r w:rsidRPr="00AC79FC">
              <w:rPr>
                <w:rFonts w:ascii="Times New Roman" w:eastAsia="Times New Roman" w:hAnsi="Times New Roman" w:cs="Times New Roman"/>
                <w:color w:val="000000"/>
                <w:sz w:val="20"/>
                <w:szCs w:val="20"/>
                <w:lang w:val="es-ES"/>
              </w:rPr>
              <w:t xml:space="preserve"> que tenemos publicados en el portal, además de un informe ejecutivo que permita visualizar de manera más ágil lo concerniente a cotizantes, cotizaciones etc.</w:t>
            </w:r>
          </w:p>
        </w:tc>
        <w:tc>
          <w:tcPr>
            <w:tcW w:w="1749" w:type="dxa"/>
            <w:shd w:val="clear" w:color="auto" w:fill="auto"/>
            <w:vAlign w:val="center"/>
            <w:hideMark/>
          </w:tcPr>
          <w:p w14:paraId="6CEE4C18"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12</w:t>
            </w:r>
          </w:p>
        </w:tc>
        <w:tc>
          <w:tcPr>
            <w:tcW w:w="1723" w:type="dxa"/>
            <w:shd w:val="clear" w:color="000000" w:fill="FFFFFF"/>
            <w:vAlign w:val="center"/>
            <w:hideMark/>
          </w:tcPr>
          <w:p w14:paraId="0CEA2F74" w14:textId="5AC6596E"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93609E">
              <w:rPr>
                <w:rFonts w:ascii="Times New Roman" w:eastAsia="Times New Roman" w:hAnsi="Times New Roman" w:cs="Times New Roman"/>
                <w:color w:val="000000"/>
                <w:sz w:val="20"/>
                <w:szCs w:val="20"/>
              </w:rPr>
              <w:t>100%</w:t>
            </w:r>
          </w:p>
        </w:tc>
      </w:tr>
      <w:tr w:rsidR="0093609E" w:rsidRPr="001A03CE" w14:paraId="402FADD5" w14:textId="77777777" w:rsidTr="002D7E54">
        <w:trPr>
          <w:trHeight w:val="1050"/>
        </w:trPr>
        <w:tc>
          <w:tcPr>
            <w:tcW w:w="2520" w:type="dxa"/>
            <w:shd w:val="clear" w:color="000000" w:fill="DDEBF7"/>
            <w:vAlign w:val="center"/>
            <w:hideMark/>
          </w:tcPr>
          <w:p w14:paraId="08CFE3E6"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lastRenderedPageBreak/>
              <w:t xml:space="preserve"> Plataforma SUIR pasa a tecnología .NET Core con plantilla Web </w:t>
            </w:r>
            <w:proofErr w:type="spellStart"/>
            <w:r w:rsidRPr="00AC79FC">
              <w:rPr>
                <w:rFonts w:ascii="Times New Roman" w:eastAsia="Times New Roman" w:hAnsi="Times New Roman" w:cs="Times New Roman"/>
                <w:b/>
                <w:bCs/>
                <w:color w:val="000000"/>
                <w:sz w:val="20"/>
                <w:szCs w:val="20"/>
                <w:lang w:val="es-ES"/>
              </w:rPr>
              <w:t>Responsive</w:t>
            </w:r>
            <w:proofErr w:type="spellEnd"/>
            <w:r w:rsidRPr="00AC79FC">
              <w:rPr>
                <w:rFonts w:ascii="Times New Roman" w:eastAsia="Times New Roman" w:hAnsi="Times New Roman" w:cs="Times New Roman"/>
                <w:b/>
                <w:bCs/>
                <w:color w:val="000000"/>
                <w:sz w:val="20"/>
                <w:szCs w:val="20"/>
                <w:lang w:val="es-ES"/>
              </w:rPr>
              <w:t xml:space="preserve"> migrados</w:t>
            </w:r>
          </w:p>
        </w:tc>
        <w:tc>
          <w:tcPr>
            <w:tcW w:w="4000" w:type="dxa"/>
            <w:shd w:val="clear" w:color="000000" w:fill="FFFFFF"/>
            <w:vAlign w:val="center"/>
            <w:hideMark/>
          </w:tcPr>
          <w:p w14:paraId="2A669931"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Actualizar tecnología acorde a los nuevos tiempos mitigando el riesgo de obsolescencia y acorde a nuestra visión sobre tecnología de punta</w:t>
            </w:r>
          </w:p>
        </w:tc>
        <w:tc>
          <w:tcPr>
            <w:tcW w:w="1749" w:type="dxa"/>
            <w:shd w:val="clear" w:color="auto" w:fill="auto"/>
            <w:vAlign w:val="center"/>
            <w:hideMark/>
          </w:tcPr>
          <w:p w14:paraId="3D0FADD7"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25%</w:t>
            </w:r>
          </w:p>
        </w:tc>
        <w:tc>
          <w:tcPr>
            <w:tcW w:w="1723" w:type="dxa"/>
            <w:shd w:val="clear" w:color="000000" w:fill="FFFFFF"/>
            <w:vAlign w:val="center"/>
            <w:hideMark/>
          </w:tcPr>
          <w:p w14:paraId="1D8CDE0F" w14:textId="62521550"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Actividades Reprogramadas 2024</w:t>
            </w:r>
          </w:p>
        </w:tc>
      </w:tr>
      <w:tr w:rsidR="0093609E" w:rsidRPr="001A03CE" w14:paraId="456B667B" w14:textId="77777777" w:rsidTr="002D7E54">
        <w:trPr>
          <w:trHeight w:val="1050"/>
        </w:trPr>
        <w:tc>
          <w:tcPr>
            <w:tcW w:w="2520" w:type="dxa"/>
            <w:shd w:val="clear" w:color="000000" w:fill="DDEBF7"/>
            <w:vAlign w:val="center"/>
            <w:hideMark/>
          </w:tcPr>
          <w:p w14:paraId="002C89B1"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Celebración Semana de la calidad realizada</w:t>
            </w:r>
          </w:p>
        </w:tc>
        <w:tc>
          <w:tcPr>
            <w:tcW w:w="4000" w:type="dxa"/>
            <w:shd w:val="clear" w:color="000000" w:fill="FFFFFF"/>
            <w:vAlign w:val="center"/>
            <w:hideMark/>
          </w:tcPr>
          <w:p w14:paraId="47AAFF73"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Contar con un programa de difusión de cápsulas y conferencias para sensibilizar a los colaboradores y partes interesadas sobre la importancia de la calidad como parte de la excelencia.</w:t>
            </w:r>
          </w:p>
        </w:tc>
        <w:tc>
          <w:tcPr>
            <w:tcW w:w="1749" w:type="dxa"/>
            <w:shd w:val="clear" w:color="000000" w:fill="FFFFFF"/>
            <w:vAlign w:val="center"/>
            <w:hideMark/>
          </w:tcPr>
          <w:p w14:paraId="0616C8CE"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000000" w:fill="FFFFFF"/>
            <w:vAlign w:val="center"/>
            <w:hideMark/>
          </w:tcPr>
          <w:p w14:paraId="33224986" w14:textId="1C902C33"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1E9024E1" w14:textId="77777777" w:rsidTr="002D7E54">
        <w:trPr>
          <w:trHeight w:val="915"/>
        </w:trPr>
        <w:tc>
          <w:tcPr>
            <w:tcW w:w="2520" w:type="dxa"/>
            <w:shd w:val="clear" w:color="000000" w:fill="DDEBF7"/>
            <w:vAlign w:val="center"/>
            <w:hideMark/>
          </w:tcPr>
          <w:p w14:paraId="44475D7E" w14:textId="278DAF18"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Encuestas de percepción de Satisfacción de las partes Interesadas realizadas</w:t>
            </w:r>
          </w:p>
        </w:tc>
        <w:tc>
          <w:tcPr>
            <w:tcW w:w="4000" w:type="dxa"/>
            <w:shd w:val="clear" w:color="000000" w:fill="FFFFFF"/>
            <w:vAlign w:val="center"/>
            <w:hideMark/>
          </w:tcPr>
          <w:p w14:paraId="00DA7854"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Busca aplicar encuesta a los empleadores privados y/o gubernamental con la finalidad de conocer la satisfacción de los usuarios en cuanto a los servicios brindados por la institución</w:t>
            </w:r>
          </w:p>
        </w:tc>
        <w:tc>
          <w:tcPr>
            <w:tcW w:w="1749" w:type="dxa"/>
            <w:shd w:val="clear" w:color="auto" w:fill="auto"/>
            <w:vAlign w:val="center"/>
            <w:hideMark/>
          </w:tcPr>
          <w:p w14:paraId="5846E1EA"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000000" w:fill="FFFFFF"/>
            <w:vAlign w:val="center"/>
            <w:hideMark/>
          </w:tcPr>
          <w:p w14:paraId="3255BF14" w14:textId="2C76C1C4"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1E8C6915" w14:textId="77777777" w:rsidTr="002D7E54">
        <w:trPr>
          <w:trHeight w:val="1815"/>
        </w:trPr>
        <w:tc>
          <w:tcPr>
            <w:tcW w:w="2520" w:type="dxa"/>
            <w:shd w:val="clear" w:color="000000" w:fill="DDEBF7"/>
            <w:vAlign w:val="center"/>
            <w:hideMark/>
          </w:tcPr>
          <w:p w14:paraId="1AE39193"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Requerimientos de información del ciudadano gestionado conforme a la Ley 200-04.</w:t>
            </w:r>
          </w:p>
        </w:tc>
        <w:tc>
          <w:tcPr>
            <w:tcW w:w="4000" w:type="dxa"/>
            <w:shd w:val="clear" w:color="000000" w:fill="FFFFFF"/>
            <w:vAlign w:val="center"/>
            <w:hideMark/>
          </w:tcPr>
          <w:p w14:paraId="275472F8"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Cumplir con las disposiciones de la Ley 200-04, gestionando las informaciones requeridas por los ciudadanos conforme a los plazos establecidos.</w:t>
            </w:r>
          </w:p>
        </w:tc>
        <w:tc>
          <w:tcPr>
            <w:tcW w:w="1749" w:type="dxa"/>
            <w:shd w:val="clear" w:color="000000" w:fill="FFFFFF"/>
            <w:vAlign w:val="center"/>
            <w:hideMark/>
          </w:tcPr>
          <w:p w14:paraId="6DCB6144" w14:textId="32817A93" w:rsidR="0093609E" w:rsidRPr="00AC79FC" w:rsidRDefault="0093609E" w:rsidP="0093609E">
            <w:pPr>
              <w:spacing w:after="0" w:line="240" w:lineRule="auto"/>
              <w:jc w:val="center"/>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15 días de entrega de Información</w:t>
            </w:r>
            <w:r w:rsidRPr="00AC79FC">
              <w:rPr>
                <w:rFonts w:ascii="Times New Roman" w:eastAsia="Times New Roman" w:hAnsi="Times New Roman" w:cs="Times New Roman"/>
                <w:color w:val="000000"/>
                <w:sz w:val="20"/>
                <w:szCs w:val="20"/>
                <w:lang w:val="es-ES"/>
              </w:rPr>
              <w:br/>
              <w:t>3 días remisión a Institución correspondiente</w:t>
            </w:r>
            <w:r w:rsidRPr="00AC79FC">
              <w:rPr>
                <w:rFonts w:ascii="Times New Roman" w:eastAsia="Times New Roman" w:hAnsi="Times New Roman" w:cs="Times New Roman"/>
                <w:color w:val="000000"/>
                <w:sz w:val="20"/>
                <w:szCs w:val="20"/>
                <w:lang w:val="es-ES"/>
              </w:rPr>
              <w:br/>
              <w:t>5 días rechazo. Prorroga Excepcional 10 días</w:t>
            </w:r>
          </w:p>
        </w:tc>
        <w:tc>
          <w:tcPr>
            <w:tcW w:w="1723" w:type="dxa"/>
            <w:shd w:val="clear" w:color="000000" w:fill="FFFFFF"/>
            <w:vAlign w:val="center"/>
            <w:hideMark/>
          </w:tcPr>
          <w:p w14:paraId="2E5F715B" w14:textId="5193014E"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1C1A0DEA" w14:textId="77777777" w:rsidTr="002D7E54">
        <w:trPr>
          <w:trHeight w:val="530"/>
        </w:trPr>
        <w:tc>
          <w:tcPr>
            <w:tcW w:w="2520" w:type="dxa"/>
            <w:shd w:val="clear" w:color="000000" w:fill="DDEBF7"/>
            <w:vAlign w:val="center"/>
            <w:hideMark/>
          </w:tcPr>
          <w:p w14:paraId="0BA806E0"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rPr>
            </w:pPr>
            <w:r w:rsidRPr="00AC79FC">
              <w:rPr>
                <w:rFonts w:ascii="Times New Roman" w:eastAsia="Times New Roman" w:hAnsi="Times New Roman" w:cs="Times New Roman"/>
                <w:b/>
                <w:bCs/>
                <w:color w:val="000000"/>
                <w:sz w:val="20"/>
                <w:szCs w:val="20"/>
              </w:rPr>
              <w:t xml:space="preserve">Portal de Transparencia </w:t>
            </w:r>
            <w:proofErr w:type="spellStart"/>
            <w:r w:rsidRPr="00AC79FC">
              <w:rPr>
                <w:rFonts w:ascii="Times New Roman" w:eastAsia="Times New Roman" w:hAnsi="Times New Roman" w:cs="Times New Roman"/>
                <w:b/>
                <w:bCs/>
                <w:color w:val="000000"/>
                <w:sz w:val="20"/>
                <w:szCs w:val="20"/>
              </w:rPr>
              <w:t>actualizado</w:t>
            </w:r>
            <w:proofErr w:type="spellEnd"/>
            <w:r w:rsidRPr="00AC79FC">
              <w:rPr>
                <w:rFonts w:ascii="Times New Roman" w:eastAsia="Times New Roman" w:hAnsi="Times New Roman" w:cs="Times New Roman"/>
                <w:b/>
                <w:bCs/>
                <w:color w:val="000000"/>
                <w:sz w:val="20"/>
                <w:szCs w:val="20"/>
              </w:rPr>
              <w:t xml:space="preserve"> </w:t>
            </w:r>
          </w:p>
        </w:tc>
        <w:tc>
          <w:tcPr>
            <w:tcW w:w="4000" w:type="dxa"/>
            <w:shd w:val="clear" w:color="000000" w:fill="FFFFFF"/>
            <w:vAlign w:val="center"/>
            <w:hideMark/>
          </w:tcPr>
          <w:p w14:paraId="481C7459" w14:textId="04C96823"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Mantener las calificaciones del indicador de Cumplimiento Ley 200-04 en no menos 95 puntos de acuerdo con las disposiciones establecidas en la Resolución 002-2021, sobre estandarización de portales de transparencia.</w:t>
            </w:r>
          </w:p>
        </w:tc>
        <w:tc>
          <w:tcPr>
            <w:tcW w:w="1749" w:type="dxa"/>
            <w:shd w:val="clear" w:color="000000" w:fill="FFFFFF"/>
            <w:vAlign w:val="center"/>
            <w:hideMark/>
          </w:tcPr>
          <w:p w14:paraId="06A86449"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95 puntos</w:t>
            </w:r>
          </w:p>
        </w:tc>
        <w:tc>
          <w:tcPr>
            <w:tcW w:w="1723" w:type="dxa"/>
            <w:shd w:val="clear" w:color="000000" w:fill="FFFFFF"/>
            <w:vAlign w:val="center"/>
            <w:hideMark/>
          </w:tcPr>
          <w:p w14:paraId="051BF1DB" w14:textId="6E684F90"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03E2E37D" w14:textId="77777777" w:rsidTr="002D7E54">
        <w:trPr>
          <w:trHeight w:val="1815"/>
        </w:trPr>
        <w:tc>
          <w:tcPr>
            <w:tcW w:w="2520" w:type="dxa"/>
            <w:shd w:val="clear" w:color="000000" w:fill="DDEBF7"/>
            <w:vAlign w:val="center"/>
            <w:hideMark/>
          </w:tcPr>
          <w:p w14:paraId="2E949C0E"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rPr>
            </w:pPr>
            <w:r w:rsidRPr="00AC79FC">
              <w:rPr>
                <w:rFonts w:ascii="Times New Roman" w:eastAsia="Times New Roman" w:hAnsi="Times New Roman" w:cs="Times New Roman"/>
                <w:b/>
                <w:bCs/>
                <w:color w:val="000000"/>
                <w:sz w:val="20"/>
                <w:szCs w:val="20"/>
              </w:rPr>
              <w:t xml:space="preserve">Portal datos </w:t>
            </w:r>
            <w:proofErr w:type="spellStart"/>
            <w:r w:rsidRPr="00AC79FC">
              <w:rPr>
                <w:rFonts w:ascii="Times New Roman" w:eastAsia="Times New Roman" w:hAnsi="Times New Roman" w:cs="Times New Roman"/>
                <w:b/>
                <w:bCs/>
                <w:color w:val="000000"/>
                <w:sz w:val="20"/>
                <w:szCs w:val="20"/>
              </w:rPr>
              <w:t>abiertos</w:t>
            </w:r>
            <w:proofErr w:type="spellEnd"/>
            <w:r w:rsidRPr="00AC79FC">
              <w:rPr>
                <w:rFonts w:ascii="Times New Roman" w:eastAsia="Times New Roman" w:hAnsi="Times New Roman" w:cs="Times New Roman"/>
                <w:b/>
                <w:bCs/>
                <w:color w:val="000000"/>
                <w:sz w:val="20"/>
                <w:szCs w:val="20"/>
              </w:rPr>
              <w:t xml:space="preserve"> </w:t>
            </w:r>
            <w:proofErr w:type="spellStart"/>
            <w:r w:rsidRPr="00AC79FC">
              <w:rPr>
                <w:rFonts w:ascii="Times New Roman" w:eastAsia="Times New Roman" w:hAnsi="Times New Roman" w:cs="Times New Roman"/>
                <w:b/>
                <w:bCs/>
                <w:color w:val="000000"/>
                <w:sz w:val="20"/>
                <w:szCs w:val="20"/>
              </w:rPr>
              <w:t>actualizado</w:t>
            </w:r>
            <w:proofErr w:type="spellEnd"/>
          </w:p>
        </w:tc>
        <w:tc>
          <w:tcPr>
            <w:tcW w:w="4000" w:type="dxa"/>
            <w:shd w:val="clear" w:color="000000" w:fill="FFFFFF"/>
            <w:vAlign w:val="center"/>
            <w:hideMark/>
          </w:tcPr>
          <w:p w14:paraId="16339AF5"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Cumplir con la carga mensual establecida pata mantener la Norma sobre publicación de datos abiertos del Gobierno Dominicano. NORTIC A-3, que impacta en las calificaciones del cumplimiento de la Ley 200-04 y el Índice de Uso de TIC e Implementación de Gobierno Electrónico en el Estado Dominicano (</w:t>
            </w:r>
            <w:proofErr w:type="spellStart"/>
            <w:r w:rsidRPr="00AC79FC">
              <w:rPr>
                <w:rFonts w:ascii="Times New Roman" w:eastAsia="Times New Roman" w:hAnsi="Times New Roman" w:cs="Times New Roman"/>
                <w:color w:val="000000"/>
                <w:sz w:val="20"/>
                <w:szCs w:val="20"/>
                <w:lang w:val="es-ES"/>
              </w:rPr>
              <w:t>iTICge</w:t>
            </w:r>
            <w:proofErr w:type="spellEnd"/>
            <w:r w:rsidRPr="00AC79FC">
              <w:rPr>
                <w:rFonts w:ascii="Times New Roman" w:eastAsia="Times New Roman" w:hAnsi="Times New Roman" w:cs="Times New Roman"/>
                <w:color w:val="000000"/>
                <w:sz w:val="20"/>
                <w:szCs w:val="20"/>
                <w:lang w:val="es-ES"/>
              </w:rPr>
              <w:t>).</w:t>
            </w:r>
          </w:p>
        </w:tc>
        <w:tc>
          <w:tcPr>
            <w:tcW w:w="1749" w:type="dxa"/>
            <w:shd w:val="clear" w:color="000000" w:fill="FFFFFF"/>
            <w:vAlign w:val="center"/>
            <w:hideMark/>
          </w:tcPr>
          <w:p w14:paraId="15260B86" w14:textId="77777777" w:rsidR="0093609E"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 xml:space="preserve">05 Puntos </w:t>
            </w:r>
            <w:proofErr w:type="spellStart"/>
            <w:r w:rsidRPr="00AC79FC">
              <w:rPr>
                <w:rFonts w:ascii="Times New Roman" w:eastAsia="Times New Roman" w:hAnsi="Times New Roman" w:cs="Times New Roman"/>
                <w:color w:val="000000"/>
                <w:sz w:val="20"/>
                <w:szCs w:val="20"/>
              </w:rPr>
              <w:t>indicador</w:t>
            </w:r>
            <w:proofErr w:type="spellEnd"/>
            <w:r w:rsidRPr="00AC79FC">
              <w:rPr>
                <w:rFonts w:ascii="Times New Roman" w:eastAsia="Times New Roman" w:hAnsi="Times New Roman" w:cs="Times New Roman"/>
                <w:color w:val="000000"/>
                <w:sz w:val="20"/>
                <w:szCs w:val="20"/>
              </w:rPr>
              <w:t xml:space="preserve"> cumplimiento </w:t>
            </w:r>
          </w:p>
          <w:p w14:paraId="54CC629F" w14:textId="2B206742"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Ley 200-04</w:t>
            </w:r>
          </w:p>
        </w:tc>
        <w:tc>
          <w:tcPr>
            <w:tcW w:w="1723" w:type="dxa"/>
            <w:shd w:val="clear" w:color="000000" w:fill="FFFFFF"/>
            <w:vAlign w:val="center"/>
            <w:hideMark/>
          </w:tcPr>
          <w:p w14:paraId="3FF061C0" w14:textId="3B462BAF"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5AC31C30" w14:textId="77777777" w:rsidTr="002D7E54">
        <w:trPr>
          <w:trHeight w:val="1050"/>
        </w:trPr>
        <w:tc>
          <w:tcPr>
            <w:tcW w:w="2520" w:type="dxa"/>
            <w:shd w:val="clear" w:color="000000" w:fill="DDEBF7"/>
            <w:vAlign w:val="center"/>
            <w:hideMark/>
          </w:tcPr>
          <w:p w14:paraId="323DD2A1"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Programa de Transparencia Institucional fomentado</w:t>
            </w:r>
          </w:p>
        </w:tc>
        <w:tc>
          <w:tcPr>
            <w:tcW w:w="4000" w:type="dxa"/>
            <w:shd w:val="clear" w:color="000000" w:fill="FFFFFF"/>
            <w:vAlign w:val="center"/>
            <w:hideMark/>
          </w:tcPr>
          <w:p w14:paraId="08C64861"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Fomentar los conocimientos en temas del sistema de transparencia de la administración pública y acceso a la información.</w:t>
            </w:r>
          </w:p>
        </w:tc>
        <w:tc>
          <w:tcPr>
            <w:tcW w:w="1749" w:type="dxa"/>
            <w:shd w:val="clear" w:color="000000" w:fill="FFFFFF"/>
            <w:vAlign w:val="center"/>
            <w:hideMark/>
          </w:tcPr>
          <w:p w14:paraId="39D35534"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50%</w:t>
            </w:r>
          </w:p>
        </w:tc>
        <w:tc>
          <w:tcPr>
            <w:tcW w:w="1723" w:type="dxa"/>
            <w:shd w:val="clear" w:color="000000" w:fill="FFFFFF"/>
            <w:vAlign w:val="center"/>
            <w:hideMark/>
          </w:tcPr>
          <w:p w14:paraId="7B788CEB" w14:textId="31CC401F"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75%</w:t>
            </w:r>
          </w:p>
        </w:tc>
      </w:tr>
      <w:tr w:rsidR="0093609E" w:rsidRPr="001A03CE" w14:paraId="5A70C512" w14:textId="77777777" w:rsidTr="002D7E54">
        <w:trPr>
          <w:trHeight w:val="1485"/>
        </w:trPr>
        <w:tc>
          <w:tcPr>
            <w:tcW w:w="2520" w:type="dxa"/>
            <w:shd w:val="clear" w:color="000000" w:fill="DDEBF7"/>
            <w:vAlign w:val="center"/>
            <w:hideMark/>
          </w:tcPr>
          <w:p w14:paraId="0A1D515B"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 xml:space="preserve"> Normas Internacionales ISO 37301:2021 Cumplimiento Normativo - ISO 37001:2016 Antisoborno Implementadas</w:t>
            </w:r>
          </w:p>
        </w:tc>
        <w:tc>
          <w:tcPr>
            <w:tcW w:w="4000" w:type="dxa"/>
            <w:shd w:val="clear" w:color="000000" w:fill="FFFFFF"/>
            <w:vAlign w:val="center"/>
            <w:hideMark/>
          </w:tcPr>
          <w:p w14:paraId="21C6C376"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Implementar y mantener medidas concretas que les permitan prevenir, detectar y abordar el soborno y las prácticas fraudulentas y afianzar el compromiso de la TSS con los principios de transparencia e integridad. </w:t>
            </w:r>
          </w:p>
        </w:tc>
        <w:tc>
          <w:tcPr>
            <w:tcW w:w="1749" w:type="dxa"/>
            <w:shd w:val="clear" w:color="000000" w:fill="FFFFFF"/>
            <w:vAlign w:val="center"/>
            <w:hideMark/>
          </w:tcPr>
          <w:p w14:paraId="61455092"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50%</w:t>
            </w:r>
          </w:p>
        </w:tc>
        <w:tc>
          <w:tcPr>
            <w:tcW w:w="1723" w:type="dxa"/>
            <w:shd w:val="clear" w:color="000000" w:fill="FFFFFF"/>
            <w:vAlign w:val="center"/>
            <w:hideMark/>
          </w:tcPr>
          <w:p w14:paraId="3B30CE8D" w14:textId="2B96D4A1"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5A4B86CA" w14:textId="77777777" w:rsidTr="002D7E54">
        <w:trPr>
          <w:trHeight w:val="960"/>
        </w:trPr>
        <w:tc>
          <w:tcPr>
            <w:tcW w:w="2520" w:type="dxa"/>
            <w:shd w:val="clear" w:color="000000" w:fill="DDEBF7"/>
            <w:vAlign w:val="center"/>
            <w:hideMark/>
          </w:tcPr>
          <w:p w14:paraId="3345392D"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lang w:val="es-ES"/>
              </w:rPr>
            </w:pPr>
            <w:r w:rsidRPr="00AC79FC">
              <w:rPr>
                <w:rFonts w:ascii="Times New Roman" w:eastAsia="Times New Roman" w:hAnsi="Times New Roman" w:cs="Times New Roman"/>
                <w:b/>
                <w:bCs/>
                <w:color w:val="000000"/>
                <w:sz w:val="20"/>
                <w:szCs w:val="20"/>
                <w:lang w:val="es-ES"/>
              </w:rPr>
              <w:t>Denuncias y quejas por el 311 gestionadas</w:t>
            </w:r>
          </w:p>
        </w:tc>
        <w:tc>
          <w:tcPr>
            <w:tcW w:w="4000" w:type="dxa"/>
            <w:shd w:val="clear" w:color="000000" w:fill="FFFFFF"/>
            <w:hideMark/>
          </w:tcPr>
          <w:p w14:paraId="01AF53EF" w14:textId="77777777" w:rsidR="0093609E" w:rsidRPr="00AC79FC" w:rsidRDefault="0093609E" w:rsidP="0093609E">
            <w:pPr>
              <w:spacing w:after="0" w:line="240" w:lineRule="auto"/>
              <w:jc w:val="both"/>
              <w:rPr>
                <w:rFonts w:ascii="Times New Roman" w:eastAsia="Times New Roman" w:hAnsi="Times New Roman" w:cs="Times New Roman"/>
                <w:color w:val="000000"/>
                <w:sz w:val="20"/>
                <w:szCs w:val="20"/>
                <w:lang w:val="es-ES"/>
              </w:rPr>
            </w:pPr>
            <w:r w:rsidRPr="00AC79FC">
              <w:rPr>
                <w:rFonts w:ascii="Times New Roman" w:eastAsia="Times New Roman" w:hAnsi="Times New Roman" w:cs="Times New Roman"/>
                <w:color w:val="000000"/>
                <w:sz w:val="20"/>
                <w:szCs w:val="20"/>
                <w:lang w:val="es-ES"/>
              </w:rPr>
              <w:t xml:space="preserve">En cumplimiento a las disposiciones establecidas, canalizar con los departamentos correspondientes la respuesta oportuna a las quejas, reclamaciones, sugerencias y denuncias realizadas por los ciudadanos </w:t>
            </w:r>
          </w:p>
        </w:tc>
        <w:tc>
          <w:tcPr>
            <w:tcW w:w="1749" w:type="dxa"/>
            <w:shd w:val="clear" w:color="000000" w:fill="FFFFFF"/>
            <w:vAlign w:val="center"/>
            <w:hideMark/>
          </w:tcPr>
          <w:p w14:paraId="3E33B078"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000000" w:fill="FFFFFF"/>
            <w:vAlign w:val="center"/>
            <w:hideMark/>
          </w:tcPr>
          <w:p w14:paraId="6005D1B9" w14:textId="34A30D8B"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r w:rsidR="0093609E" w:rsidRPr="001A03CE" w14:paraId="6F65ECB2" w14:textId="77777777" w:rsidTr="002D7E54">
        <w:trPr>
          <w:trHeight w:val="960"/>
        </w:trPr>
        <w:tc>
          <w:tcPr>
            <w:tcW w:w="2520" w:type="dxa"/>
            <w:shd w:val="clear" w:color="000000" w:fill="DDEBF7"/>
            <w:vAlign w:val="center"/>
            <w:hideMark/>
          </w:tcPr>
          <w:p w14:paraId="1E7ED265" w14:textId="77777777" w:rsidR="0093609E" w:rsidRPr="00AC79FC" w:rsidRDefault="0093609E" w:rsidP="0093609E">
            <w:pPr>
              <w:spacing w:after="0" w:line="240" w:lineRule="auto"/>
              <w:jc w:val="both"/>
              <w:rPr>
                <w:rFonts w:ascii="Times New Roman" w:eastAsia="Times New Roman" w:hAnsi="Times New Roman" w:cs="Times New Roman"/>
                <w:b/>
                <w:bCs/>
                <w:color w:val="000000"/>
                <w:sz w:val="20"/>
                <w:szCs w:val="20"/>
              </w:rPr>
            </w:pPr>
            <w:proofErr w:type="spellStart"/>
            <w:r w:rsidRPr="00AC79FC">
              <w:rPr>
                <w:rFonts w:ascii="Times New Roman" w:eastAsia="Times New Roman" w:hAnsi="Times New Roman" w:cs="Times New Roman"/>
                <w:b/>
                <w:bCs/>
                <w:color w:val="000000"/>
                <w:sz w:val="20"/>
                <w:szCs w:val="20"/>
              </w:rPr>
              <w:t>Firma</w:t>
            </w:r>
            <w:proofErr w:type="spellEnd"/>
            <w:r w:rsidRPr="00AC79FC">
              <w:rPr>
                <w:rFonts w:ascii="Times New Roman" w:eastAsia="Times New Roman" w:hAnsi="Times New Roman" w:cs="Times New Roman"/>
                <w:b/>
                <w:bCs/>
                <w:color w:val="000000"/>
                <w:sz w:val="20"/>
                <w:szCs w:val="20"/>
              </w:rPr>
              <w:t xml:space="preserve"> Digital </w:t>
            </w:r>
            <w:proofErr w:type="spellStart"/>
            <w:r w:rsidRPr="00AC79FC">
              <w:rPr>
                <w:rFonts w:ascii="Times New Roman" w:eastAsia="Times New Roman" w:hAnsi="Times New Roman" w:cs="Times New Roman"/>
                <w:b/>
                <w:bCs/>
                <w:color w:val="000000"/>
                <w:sz w:val="20"/>
                <w:szCs w:val="20"/>
              </w:rPr>
              <w:t>Implementada</w:t>
            </w:r>
            <w:proofErr w:type="spellEnd"/>
          </w:p>
        </w:tc>
        <w:tc>
          <w:tcPr>
            <w:tcW w:w="4000" w:type="dxa"/>
            <w:shd w:val="clear" w:color="000000" w:fill="FFFFFF"/>
            <w:vAlign w:val="center"/>
            <w:hideMark/>
          </w:tcPr>
          <w:p w14:paraId="025A2C76" w14:textId="044EFAA7" w:rsidR="0093609E" w:rsidRPr="001A03CE" w:rsidRDefault="0093609E" w:rsidP="0093609E">
            <w:pPr>
              <w:spacing w:after="0" w:line="240" w:lineRule="auto"/>
              <w:jc w:val="both"/>
              <w:rPr>
                <w:rFonts w:ascii="Times New Roman" w:eastAsia="Times New Roman" w:hAnsi="Times New Roman" w:cs="Times New Roman"/>
                <w:color w:val="000000"/>
                <w:sz w:val="20"/>
                <w:szCs w:val="20"/>
                <w:lang w:val="es-ES"/>
              </w:rPr>
            </w:pPr>
            <w:r w:rsidRPr="001A03CE">
              <w:rPr>
                <w:rFonts w:ascii="Times New Roman" w:eastAsia="Times New Roman" w:hAnsi="Times New Roman" w:cs="Times New Roman"/>
                <w:color w:val="000000"/>
                <w:sz w:val="20"/>
                <w:szCs w:val="20"/>
                <w:lang w:val="es-ES"/>
              </w:rPr>
              <w:t xml:space="preserve"> Innovación impulsada por la tecnología para alcanzar ahorros significativos en tiempo, recursos, y reprocesos, priorizado por la Agenda Digital 2030 junto </w:t>
            </w:r>
            <w:r w:rsidR="0052087B">
              <w:rPr>
                <w:rFonts w:ascii="Times New Roman" w:eastAsia="Times New Roman" w:hAnsi="Times New Roman" w:cs="Times New Roman"/>
                <w:color w:val="000000"/>
                <w:sz w:val="20"/>
                <w:szCs w:val="20"/>
                <w:lang w:val="es-ES"/>
              </w:rPr>
              <w:t>con la</w:t>
            </w:r>
            <w:r w:rsidRPr="001A03CE">
              <w:rPr>
                <w:rFonts w:ascii="Times New Roman" w:eastAsia="Times New Roman" w:hAnsi="Times New Roman" w:cs="Times New Roman"/>
                <w:color w:val="000000"/>
                <w:sz w:val="20"/>
                <w:szCs w:val="20"/>
                <w:lang w:val="es-ES"/>
              </w:rPr>
              <w:t xml:space="preserve"> OGTIC.</w:t>
            </w:r>
          </w:p>
        </w:tc>
        <w:tc>
          <w:tcPr>
            <w:tcW w:w="1749" w:type="dxa"/>
            <w:shd w:val="clear" w:color="000000" w:fill="FFFFFF"/>
            <w:vAlign w:val="center"/>
            <w:hideMark/>
          </w:tcPr>
          <w:p w14:paraId="58684E15" w14:textId="77777777" w:rsidR="0093609E" w:rsidRPr="00AC79FC" w:rsidRDefault="0093609E" w:rsidP="0093609E">
            <w:pPr>
              <w:spacing w:after="0" w:line="240" w:lineRule="auto"/>
              <w:jc w:val="center"/>
              <w:rPr>
                <w:rFonts w:ascii="Times New Roman" w:eastAsia="Times New Roman" w:hAnsi="Times New Roman" w:cs="Times New Roman"/>
                <w:color w:val="000000"/>
                <w:sz w:val="20"/>
                <w:szCs w:val="20"/>
              </w:rPr>
            </w:pPr>
            <w:r w:rsidRPr="00AC79FC">
              <w:rPr>
                <w:rFonts w:ascii="Times New Roman" w:eastAsia="Times New Roman" w:hAnsi="Times New Roman" w:cs="Times New Roman"/>
                <w:color w:val="000000"/>
                <w:sz w:val="20"/>
                <w:szCs w:val="20"/>
              </w:rPr>
              <w:t>100%</w:t>
            </w:r>
          </w:p>
        </w:tc>
        <w:tc>
          <w:tcPr>
            <w:tcW w:w="1723" w:type="dxa"/>
            <w:shd w:val="clear" w:color="000000" w:fill="FFFFFF"/>
            <w:vAlign w:val="center"/>
            <w:hideMark/>
          </w:tcPr>
          <w:p w14:paraId="348863B5" w14:textId="5AA06441" w:rsidR="0093609E" w:rsidRPr="0093609E" w:rsidRDefault="0093609E" w:rsidP="0093609E">
            <w:pPr>
              <w:spacing w:after="0" w:line="240" w:lineRule="auto"/>
              <w:jc w:val="center"/>
              <w:rPr>
                <w:rFonts w:ascii="Times New Roman" w:eastAsia="Times New Roman" w:hAnsi="Times New Roman" w:cs="Times New Roman"/>
                <w:color w:val="000000"/>
                <w:sz w:val="20"/>
                <w:szCs w:val="20"/>
                <w:lang w:val="es-ES"/>
              </w:rPr>
            </w:pPr>
            <w:r w:rsidRPr="0093609E">
              <w:rPr>
                <w:rFonts w:ascii="Times New Roman" w:eastAsia="Times New Roman" w:hAnsi="Times New Roman" w:cs="Times New Roman"/>
                <w:color w:val="000000"/>
                <w:sz w:val="20"/>
                <w:szCs w:val="20"/>
                <w:lang w:val="es-ES"/>
              </w:rPr>
              <w:t>100%</w:t>
            </w:r>
          </w:p>
        </w:tc>
      </w:tr>
    </w:tbl>
    <w:p w14:paraId="05A1977A" w14:textId="5C33E042" w:rsidR="0056643D" w:rsidRPr="005F7A2F" w:rsidRDefault="005F7A2F" w:rsidP="009A3583">
      <w:pPr>
        <w:jc w:val="center"/>
        <w:rPr>
          <w:lang w:val="es-DO"/>
        </w:rPr>
      </w:pPr>
      <w:r>
        <w:rPr>
          <w:rFonts w:ascii="Times New Roman" w:eastAsia="Times New Roman" w:hAnsi="Times New Roman" w:cs="Times New Roman"/>
          <w:b/>
          <w:bCs/>
          <w:sz w:val="30"/>
          <w:szCs w:val="30"/>
          <w:lang w:val="es-DO"/>
        </w:rPr>
        <w:lastRenderedPageBreak/>
        <w:t>EJE 2: FORTALECIMIENTO INSTITUCIONAL</w:t>
      </w:r>
    </w:p>
    <w:tbl>
      <w:tblPr>
        <w:tblW w:w="10170"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827"/>
        <w:gridCol w:w="1883"/>
        <w:gridCol w:w="1940"/>
      </w:tblGrid>
      <w:tr w:rsidR="005F7A2F" w:rsidRPr="00DD2646" w14:paraId="12B0926A" w14:textId="77777777" w:rsidTr="002D7E54">
        <w:trPr>
          <w:trHeight w:val="525"/>
        </w:trPr>
        <w:tc>
          <w:tcPr>
            <w:tcW w:w="10170" w:type="dxa"/>
            <w:gridSpan w:val="4"/>
            <w:shd w:val="clear" w:color="000000" w:fill="014383"/>
            <w:noWrap/>
            <w:vAlign w:val="center"/>
            <w:hideMark/>
          </w:tcPr>
          <w:p w14:paraId="1DA65FA9" w14:textId="3ABB0D33" w:rsidR="005F7A2F" w:rsidRPr="005F7A2F" w:rsidRDefault="009A3583" w:rsidP="005F7A2F">
            <w:pPr>
              <w:spacing w:after="0" w:line="240" w:lineRule="auto"/>
              <w:jc w:val="both"/>
              <w:rPr>
                <w:rFonts w:ascii="Times New Roman" w:eastAsia="Times New Roman" w:hAnsi="Times New Roman" w:cs="Times New Roman"/>
                <w:b/>
                <w:bCs/>
                <w:color w:val="FFFFFF"/>
                <w:lang w:val="es-ES"/>
              </w:rPr>
            </w:pPr>
            <w:r w:rsidRPr="005F7A2F">
              <w:rPr>
                <w:rFonts w:ascii="Times New Roman" w:eastAsia="Times New Roman" w:hAnsi="Times New Roman" w:cs="Times New Roman"/>
                <w:b/>
                <w:bCs/>
                <w:color w:val="FFFFFF"/>
                <w:lang w:val="es-ES"/>
              </w:rPr>
              <w:t>POA VINCULADO</w:t>
            </w:r>
            <w:r w:rsidR="005F7A2F" w:rsidRPr="005F7A2F">
              <w:rPr>
                <w:rFonts w:ascii="Times New Roman" w:eastAsia="Times New Roman" w:hAnsi="Times New Roman" w:cs="Times New Roman"/>
                <w:b/>
                <w:bCs/>
                <w:color w:val="FFFFFF"/>
                <w:lang w:val="es-ES"/>
              </w:rPr>
              <w:t xml:space="preserve"> AL PLAN ESTRATÉGICO TSS 2021-2024</w:t>
            </w:r>
          </w:p>
        </w:tc>
      </w:tr>
      <w:tr w:rsidR="005F7A2F" w:rsidRPr="005F7A2F" w14:paraId="622727C9" w14:textId="77777777" w:rsidTr="002D7E54">
        <w:trPr>
          <w:trHeight w:val="825"/>
        </w:trPr>
        <w:tc>
          <w:tcPr>
            <w:tcW w:w="2520" w:type="dxa"/>
            <w:shd w:val="clear" w:color="000000" w:fill="2F75B5"/>
            <w:vAlign w:val="center"/>
            <w:hideMark/>
          </w:tcPr>
          <w:p w14:paraId="1AEDB2F1" w14:textId="77777777" w:rsidR="005F7A2F" w:rsidRPr="006932D9" w:rsidRDefault="005F7A2F" w:rsidP="005F7A2F">
            <w:pPr>
              <w:spacing w:after="0" w:line="240" w:lineRule="auto"/>
              <w:jc w:val="both"/>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 xml:space="preserve">Productos </w:t>
            </w:r>
          </w:p>
        </w:tc>
        <w:tc>
          <w:tcPr>
            <w:tcW w:w="3827" w:type="dxa"/>
            <w:shd w:val="clear" w:color="000000" w:fill="2F75B5"/>
            <w:vAlign w:val="center"/>
            <w:hideMark/>
          </w:tcPr>
          <w:p w14:paraId="2BF69780" w14:textId="77777777" w:rsidR="005F7A2F" w:rsidRPr="006932D9" w:rsidRDefault="005F7A2F" w:rsidP="005F7A2F">
            <w:pPr>
              <w:spacing w:after="0" w:line="240" w:lineRule="auto"/>
              <w:jc w:val="both"/>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Descripción</w:t>
            </w:r>
          </w:p>
        </w:tc>
        <w:tc>
          <w:tcPr>
            <w:tcW w:w="1883" w:type="dxa"/>
            <w:shd w:val="clear" w:color="000000" w:fill="2F75B5"/>
            <w:vAlign w:val="center"/>
            <w:hideMark/>
          </w:tcPr>
          <w:p w14:paraId="2E1EDC13" w14:textId="77777777" w:rsidR="005F7A2F" w:rsidRPr="006932D9" w:rsidRDefault="005F7A2F" w:rsidP="005F7A2F">
            <w:pPr>
              <w:spacing w:after="0" w:line="240" w:lineRule="auto"/>
              <w:jc w:val="both"/>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Meta</w:t>
            </w:r>
          </w:p>
        </w:tc>
        <w:tc>
          <w:tcPr>
            <w:tcW w:w="1940" w:type="dxa"/>
            <w:shd w:val="clear" w:color="000000" w:fill="2F75B5"/>
            <w:vAlign w:val="center"/>
            <w:hideMark/>
          </w:tcPr>
          <w:p w14:paraId="70ED7ED2" w14:textId="77777777" w:rsidR="005F7A2F" w:rsidRPr="006932D9" w:rsidRDefault="005F7A2F" w:rsidP="005F7A2F">
            <w:pPr>
              <w:spacing w:after="0" w:line="240" w:lineRule="auto"/>
              <w:jc w:val="both"/>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 xml:space="preserve">Resultado </w:t>
            </w:r>
            <w:proofErr w:type="spellStart"/>
            <w:r w:rsidRPr="006932D9">
              <w:rPr>
                <w:rFonts w:ascii="Times New Roman" w:eastAsia="Times New Roman" w:hAnsi="Times New Roman" w:cs="Times New Roman"/>
                <w:b/>
                <w:bCs/>
                <w:color w:val="FFFFFF"/>
                <w:sz w:val="20"/>
                <w:szCs w:val="20"/>
              </w:rPr>
              <w:t>Obtenido</w:t>
            </w:r>
            <w:proofErr w:type="spellEnd"/>
            <w:r w:rsidRPr="006932D9">
              <w:rPr>
                <w:rFonts w:ascii="Times New Roman" w:eastAsia="Times New Roman" w:hAnsi="Times New Roman" w:cs="Times New Roman"/>
                <w:b/>
                <w:bCs/>
                <w:color w:val="FFFFFF"/>
                <w:sz w:val="20"/>
                <w:szCs w:val="20"/>
              </w:rPr>
              <w:t xml:space="preserve"> </w:t>
            </w:r>
          </w:p>
        </w:tc>
      </w:tr>
      <w:tr w:rsidR="00131B29" w:rsidRPr="005F7A2F" w14:paraId="543306F2" w14:textId="77777777" w:rsidTr="00131B29">
        <w:trPr>
          <w:trHeight w:val="1470"/>
        </w:trPr>
        <w:tc>
          <w:tcPr>
            <w:tcW w:w="2520" w:type="dxa"/>
            <w:shd w:val="clear" w:color="000000" w:fill="DDEBF7"/>
            <w:hideMark/>
          </w:tcPr>
          <w:p w14:paraId="132E40A2"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Herramienta para la gestión de auditoría implementado</w:t>
            </w:r>
          </w:p>
        </w:tc>
        <w:tc>
          <w:tcPr>
            <w:tcW w:w="3827" w:type="dxa"/>
            <w:shd w:val="clear" w:color="auto" w:fill="auto"/>
            <w:vAlign w:val="center"/>
            <w:hideMark/>
          </w:tcPr>
          <w:p w14:paraId="70724EEE"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Herramienta que permita la automatización de la gestión de las auditorías a fin de optimizar los procesos, permitiendo la trazabilidad y minimizando los errores humanos</w:t>
            </w:r>
          </w:p>
        </w:tc>
        <w:tc>
          <w:tcPr>
            <w:tcW w:w="1883" w:type="dxa"/>
            <w:shd w:val="clear" w:color="auto" w:fill="auto"/>
            <w:vAlign w:val="center"/>
            <w:hideMark/>
          </w:tcPr>
          <w:p w14:paraId="6C4AF69F"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30%</w:t>
            </w:r>
          </w:p>
        </w:tc>
        <w:tc>
          <w:tcPr>
            <w:tcW w:w="1940" w:type="dxa"/>
            <w:shd w:val="clear" w:color="auto" w:fill="auto"/>
            <w:vAlign w:val="center"/>
            <w:hideMark/>
          </w:tcPr>
          <w:p w14:paraId="12E41CD6" w14:textId="55F7A2C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699230CA" w14:textId="77777777" w:rsidTr="00131B29">
        <w:trPr>
          <w:trHeight w:val="1380"/>
        </w:trPr>
        <w:tc>
          <w:tcPr>
            <w:tcW w:w="2520" w:type="dxa"/>
            <w:shd w:val="clear" w:color="000000" w:fill="DDEBF7"/>
            <w:hideMark/>
          </w:tcPr>
          <w:p w14:paraId="449E5D83"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t>Visitas</w:t>
            </w:r>
            <w:proofErr w:type="spellEnd"/>
            <w:r w:rsidRPr="006932D9">
              <w:rPr>
                <w:rFonts w:ascii="Times New Roman" w:eastAsia="Times New Roman" w:hAnsi="Times New Roman" w:cs="Times New Roman"/>
                <w:b/>
                <w:bCs/>
                <w:color w:val="000000"/>
                <w:sz w:val="20"/>
                <w:szCs w:val="20"/>
              </w:rPr>
              <w:t xml:space="preserve"> de </w:t>
            </w:r>
            <w:proofErr w:type="spellStart"/>
            <w:r w:rsidRPr="006932D9">
              <w:rPr>
                <w:rFonts w:ascii="Times New Roman" w:eastAsia="Times New Roman" w:hAnsi="Times New Roman" w:cs="Times New Roman"/>
                <w:b/>
                <w:bCs/>
                <w:color w:val="000000"/>
                <w:sz w:val="20"/>
                <w:szCs w:val="20"/>
              </w:rPr>
              <w:t>inspección</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realizadas</w:t>
            </w:r>
            <w:proofErr w:type="spellEnd"/>
          </w:p>
        </w:tc>
        <w:tc>
          <w:tcPr>
            <w:tcW w:w="3827" w:type="dxa"/>
            <w:shd w:val="clear" w:color="auto" w:fill="auto"/>
            <w:vAlign w:val="center"/>
            <w:hideMark/>
          </w:tcPr>
          <w:p w14:paraId="0A763E23"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Cumplimiento de las facultades otorgadas por la Ley 13-20, en lo que respecta al Cuerpo de Inspección y la facultad sancionadora de la TSS, a través de las visitas de inspección</w:t>
            </w:r>
          </w:p>
        </w:tc>
        <w:tc>
          <w:tcPr>
            <w:tcW w:w="1883" w:type="dxa"/>
            <w:shd w:val="clear" w:color="auto" w:fill="auto"/>
            <w:vAlign w:val="center"/>
            <w:hideMark/>
          </w:tcPr>
          <w:p w14:paraId="753A8C7E"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940" w:type="dxa"/>
            <w:shd w:val="clear" w:color="auto" w:fill="auto"/>
            <w:vAlign w:val="center"/>
            <w:hideMark/>
          </w:tcPr>
          <w:p w14:paraId="622CBE6C" w14:textId="65E4BABF"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3251797E" w14:textId="77777777" w:rsidTr="00131B29">
        <w:trPr>
          <w:trHeight w:val="1380"/>
        </w:trPr>
        <w:tc>
          <w:tcPr>
            <w:tcW w:w="2520" w:type="dxa"/>
            <w:shd w:val="clear" w:color="000000" w:fill="DDEBF7"/>
            <w:hideMark/>
          </w:tcPr>
          <w:p w14:paraId="2866A361"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t>Resolución</w:t>
            </w:r>
            <w:proofErr w:type="spellEnd"/>
            <w:r w:rsidRPr="006932D9">
              <w:rPr>
                <w:rFonts w:ascii="Times New Roman" w:eastAsia="Times New Roman" w:hAnsi="Times New Roman" w:cs="Times New Roman"/>
                <w:b/>
                <w:bCs/>
                <w:color w:val="000000"/>
                <w:sz w:val="20"/>
                <w:szCs w:val="20"/>
              </w:rPr>
              <w:t xml:space="preserve"> de </w:t>
            </w:r>
            <w:proofErr w:type="spellStart"/>
            <w:r w:rsidRPr="006932D9">
              <w:rPr>
                <w:rFonts w:ascii="Times New Roman" w:eastAsia="Times New Roman" w:hAnsi="Times New Roman" w:cs="Times New Roman"/>
                <w:b/>
                <w:bCs/>
                <w:color w:val="000000"/>
                <w:sz w:val="20"/>
                <w:szCs w:val="20"/>
              </w:rPr>
              <w:t>Sanción</w:t>
            </w:r>
            <w:proofErr w:type="spellEnd"/>
          </w:p>
        </w:tc>
        <w:tc>
          <w:tcPr>
            <w:tcW w:w="3827" w:type="dxa"/>
            <w:shd w:val="clear" w:color="auto" w:fill="auto"/>
            <w:vAlign w:val="center"/>
            <w:hideMark/>
          </w:tcPr>
          <w:p w14:paraId="04968C98"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Elaborar el documento que describa el incumplimiento identificado y la sanción administrativa que le corresponda, que se origina producto de las labores de auditoría y/o visita de inspección</w:t>
            </w:r>
          </w:p>
        </w:tc>
        <w:tc>
          <w:tcPr>
            <w:tcW w:w="1883" w:type="dxa"/>
            <w:shd w:val="clear" w:color="auto" w:fill="auto"/>
            <w:vAlign w:val="center"/>
            <w:hideMark/>
          </w:tcPr>
          <w:p w14:paraId="1E9C5A38"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6F3DD641" w14:textId="47BC227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90%</w:t>
            </w:r>
          </w:p>
        </w:tc>
      </w:tr>
      <w:tr w:rsidR="00131B29" w:rsidRPr="005F7A2F" w14:paraId="1AF1CB54" w14:textId="77777777" w:rsidTr="00131B29">
        <w:trPr>
          <w:trHeight w:val="1080"/>
        </w:trPr>
        <w:tc>
          <w:tcPr>
            <w:tcW w:w="2520" w:type="dxa"/>
            <w:shd w:val="clear" w:color="000000" w:fill="DDEBF7"/>
            <w:hideMark/>
          </w:tcPr>
          <w:p w14:paraId="7AAEB69A" w14:textId="64638692"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Auditorías presenciales a empleadores ejecutadas</w:t>
            </w:r>
          </w:p>
        </w:tc>
        <w:tc>
          <w:tcPr>
            <w:tcW w:w="3827" w:type="dxa"/>
            <w:shd w:val="clear" w:color="auto" w:fill="auto"/>
            <w:vAlign w:val="center"/>
            <w:hideMark/>
          </w:tcPr>
          <w:p w14:paraId="1BA03E5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Ejecución de auditorías a empleadores basado en la planificación realizada previamente, tomando en cuenta los criterios identificados para estos fines.</w:t>
            </w:r>
          </w:p>
        </w:tc>
        <w:tc>
          <w:tcPr>
            <w:tcW w:w="1883" w:type="dxa"/>
            <w:shd w:val="clear" w:color="000000" w:fill="FFFFFF"/>
            <w:vAlign w:val="center"/>
            <w:hideMark/>
          </w:tcPr>
          <w:p w14:paraId="6D85388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940" w:type="dxa"/>
            <w:shd w:val="clear" w:color="auto" w:fill="auto"/>
            <w:vAlign w:val="center"/>
            <w:hideMark/>
          </w:tcPr>
          <w:p w14:paraId="2AD726A1" w14:textId="7C3594C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91%</w:t>
            </w:r>
          </w:p>
        </w:tc>
      </w:tr>
      <w:tr w:rsidR="00131B29" w:rsidRPr="005F7A2F" w14:paraId="2B628F08" w14:textId="77777777" w:rsidTr="00131B29">
        <w:trPr>
          <w:trHeight w:val="900"/>
        </w:trPr>
        <w:tc>
          <w:tcPr>
            <w:tcW w:w="2520" w:type="dxa"/>
            <w:shd w:val="clear" w:color="000000" w:fill="DDEBF7"/>
            <w:hideMark/>
          </w:tcPr>
          <w:p w14:paraId="49120B04"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Auditorías a las ARS ejecutadas</w:t>
            </w:r>
          </w:p>
        </w:tc>
        <w:tc>
          <w:tcPr>
            <w:tcW w:w="3827" w:type="dxa"/>
            <w:shd w:val="clear" w:color="auto" w:fill="auto"/>
            <w:vAlign w:val="center"/>
            <w:hideMark/>
          </w:tcPr>
          <w:p w14:paraId="543D6674"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Ejecución de auditorías a las ARS basado en la planificación realizada previamente, tomando en cuenta los criterios identificados para estos fines.</w:t>
            </w:r>
          </w:p>
        </w:tc>
        <w:tc>
          <w:tcPr>
            <w:tcW w:w="1883" w:type="dxa"/>
            <w:shd w:val="clear" w:color="000000" w:fill="FFFFFF"/>
            <w:vAlign w:val="center"/>
            <w:hideMark/>
          </w:tcPr>
          <w:p w14:paraId="52904D5A"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940" w:type="dxa"/>
            <w:shd w:val="clear" w:color="auto" w:fill="auto"/>
            <w:vAlign w:val="center"/>
            <w:hideMark/>
          </w:tcPr>
          <w:p w14:paraId="04F44E0A" w14:textId="74553121"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08DC198A" w14:textId="77777777" w:rsidTr="00131B29">
        <w:trPr>
          <w:trHeight w:val="900"/>
        </w:trPr>
        <w:tc>
          <w:tcPr>
            <w:tcW w:w="2520" w:type="dxa"/>
            <w:shd w:val="clear" w:color="000000" w:fill="DDEBF7"/>
            <w:hideMark/>
          </w:tcPr>
          <w:p w14:paraId="7F15DEA0"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Auditorías por solicitudes de empleadores ejecutadas</w:t>
            </w:r>
          </w:p>
        </w:tc>
        <w:tc>
          <w:tcPr>
            <w:tcW w:w="3827" w:type="dxa"/>
            <w:shd w:val="clear" w:color="auto" w:fill="auto"/>
            <w:vAlign w:val="center"/>
            <w:hideMark/>
          </w:tcPr>
          <w:p w14:paraId="050A8D39"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Análisis de las solicitudes realizadas por los empleadores, a través de la revisión de la documentación suministrada, para aprobarlas o declinarlas. </w:t>
            </w:r>
          </w:p>
        </w:tc>
        <w:tc>
          <w:tcPr>
            <w:tcW w:w="1883" w:type="dxa"/>
            <w:shd w:val="clear" w:color="000000" w:fill="FFFFFF"/>
            <w:vAlign w:val="center"/>
            <w:hideMark/>
          </w:tcPr>
          <w:p w14:paraId="00D8892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940" w:type="dxa"/>
            <w:shd w:val="clear" w:color="auto" w:fill="auto"/>
            <w:vAlign w:val="center"/>
            <w:hideMark/>
          </w:tcPr>
          <w:p w14:paraId="0E12F8B6" w14:textId="66A0E071"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48654C8" w14:textId="77777777" w:rsidTr="00131B29">
        <w:trPr>
          <w:trHeight w:val="1080"/>
        </w:trPr>
        <w:tc>
          <w:tcPr>
            <w:tcW w:w="2520" w:type="dxa"/>
            <w:shd w:val="clear" w:color="000000" w:fill="DDEBF7"/>
            <w:hideMark/>
          </w:tcPr>
          <w:p w14:paraId="7ECC83AE"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Auditorías de escritorio a empleadores ejecutadas</w:t>
            </w:r>
          </w:p>
        </w:tc>
        <w:tc>
          <w:tcPr>
            <w:tcW w:w="3827" w:type="dxa"/>
            <w:shd w:val="clear" w:color="auto" w:fill="auto"/>
            <w:vAlign w:val="center"/>
            <w:hideMark/>
          </w:tcPr>
          <w:p w14:paraId="06E4A9C8"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Ejecución de auditorías a empleadores basado en la planificación realizada previamente, tomando en cuenta los criterios identificados para estos fines.</w:t>
            </w:r>
          </w:p>
        </w:tc>
        <w:tc>
          <w:tcPr>
            <w:tcW w:w="1883" w:type="dxa"/>
            <w:shd w:val="clear" w:color="000000" w:fill="FFFFFF"/>
            <w:vAlign w:val="center"/>
            <w:hideMark/>
          </w:tcPr>
          <w:p w14:paraId="0D520765"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940" w:type="dxa"/>
            <w:shd w:val="clear" w:color="auto" w:fill="auto"/>
            <w:vAlign w:val="center"/>
            <w:hideMark/>
          </w:tcPr>
          <w:p w14:paraId="1EF267D7" w14:textId="601D796A"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29FF4345" w14:textId="77777777" w:rsidTr="00131B29">
        <w:trPr>
          <w:trHeight w:val="1080"/>
        </w:trPr>
        <w:tc>
          <w:tcPr>
            <w:tcW w:w="2520" w:type="dxa"/>
            <w:shd w:val="clear" w:color="000000" w:fill="DDEBF7"/>
            <w:hideMark/>
          </w:tcPr>
          <w:p w14:paraId="406F66E8"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Plan Anual de Fiscalización 2024, elaborado y aprobado</w:t>
            </w:r>
          </w:p>
        </w:tc>
        <w:tc>
          <w:tcPr>
            <w:tcW w:w="3827" w:type="dxa"/>
            <w:shd w:val="clear" w:color="auto" w:fill="auto"/>
            <w:vAlign w:val="center"/>
            <w:hideMark/>
          </w:tcPr>
          <w:p w14:paraId="0CCB9B7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Planificación de las auditorías que se realizarán, tanto de escritorio como presenciales, basado en el resultado del análisis del comportamiento de los empleadores tomado de la base de datos</w:t>
            </w:r>
          </w:p>
        </w:tc>
        <w:tc>
          <w:tcPr>
            <w:tcW w:w="1883" w:type="dxa"/>
            <w:shd w:val="clear" w:color="auto" w:fill="auto"/>
            <w:vAlign w:val="center"/>
            <w:hideMark/>
          </w:tcPr>
          <w:p w14:paraId="7A18CFA4"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24E2C07D" w14:textId="3DDC3C1A"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12FA27B6" w14:textId="77777777" w:rsidTr="00131B29">
        <w:trPr>
          <w:trHeight w:val="975"/>
        </w:trPr>
        <w:tc>
          <w:tcPr>
            <w:tcW w:w="2520" w:type="dxa"/>
            <w:shd w:val="clear" w:color="000000" w:fill="DDEBF7"/>
            <w:hideMark/>
          </w:tcPr>
          <w:p w14:paraId="40C468F6"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Estudio de Estimación de Incumplimiento de Pago a la Seguridad Social</w:t>
            </w:r>
          </w:p>
        </w:tc>
        <w:tc>
          <w:tcPr>
            <w:tcW w:w="3827" w:type="dxa"/>
            <w:shd w:val="clear" w:color="auto" w:fill="auto"/>
            <w:vAlign w:val="center"/>
            <w:hideMark/>
          </w:tcPr>
          <w:p w14:paraId="49FB765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Levantamiento del comportamiento presentado por los empleadores en cuanto al pago de sus compromisos ante el SDSS, a fin de identificar el porcentaje de incumplimiento de dichos compromisos.</w:t>
            </w:r>
          </w:p>
        </w:tc>
        <w:tc>
          <w:tcPr>
            <w:tcW w:w="1883" w:type="dxa"/>
            <w:shd w:val="clear" w:color="auto" w:fill="auto"/>
            <w:vAlign w:val="center"/>
            <w:hideMark/>
          </w:tcPr>
          <w:p w14:paraId="4EF8B530"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364BBF64" w14:textId="5926138E"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1225909E" w14:textId="77777777" w:rsidTr="00131B29">
        <w:trPr>
          <w:trHeight w:val="780"/>
        </w:trPr>
        <w:tc>
          <w:tcPr>
            <w:tcW w:w="2520" w:type="dxa"/>
            <w:shd w:val="clear" w:color="000000" w:fill="DDEBF7"/>
            <w:hideMark/>
          </w:tcPr>
          <w:p w14:paraId="21D2366E"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Cobro Persuasivo y Compulsivo gestionado </w:t>
            </w:r>
          </w:p>
        </w:tc>
        <w:tc>
          <w:tcPr>
            <w:tcW w:w="3827" w:type="dxa"/>
            <w:shd w:val="clear" w:color="000000" w:fill="FFFFFF"/>
            <w:vAlign w:val="center"/>
            <w:hideMark/>
          </w:tcPr>
          <w:p w14:paraId="187ECE1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Disminuir el nivel de incumplimiento de los pagos que deben realizar los empleadores al SDSS.</w:t>
            </w:r>
          </w:p>
        </w:tc>
        <w:tc>
          <w:tcPr>
            <w:tcW w:w="1883" w:type="dxa"/>
            <w:shd w:val="clear" w:color="000000" w:fill="FFFFFF"/>
            <w:vAlign w:val="center"/>
            <w:hideMark/>
          </w:tcPr>
          <w:p w14:paraId="53B5F232"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940" w:type="dxa"/>
            <w:shd w:val="clear" w:color="auto" w:fill="auto"/>
            <w:noWrap/>
            <w:vAlign w:val="center"/>
            <w:hideMark/>
          </w:tcPr>
          <w:p w14:paraId="061942D5" w14:textId="50B97F3B"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2A548C0B" w14:textId="77777777" w:rsidTr="00131B29">
        <w:trPr>
          <w:trHeight w:val="900"/>
        </w:trPr>
        <w:tc>
          <w:tcPr>
            <w:tcW w:w="2520" w:type="dxa"/>
            <w:shd w:val="clear" w:color="000000" w:fill="DDEBF7"/>
            <w:hideMark/>
          </w:tcPr>
          <w:p w14:paraId="4629A97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lastRenderedPageBreak/>
              <w:t xml:space="preserve"> </w:t>
            </w:r>
            <w:proofErr w:type="spellStart"/>
            <w:r w:rsidRPr="006932D9">
              <w:rPr>
                <w:rFonts w:ascii="Times New Roman" w:eastAsia="Times New Roman" w:hAnsi="Times New Roman" w:cs="Times New Roman"/>
                <w:b/>
                <w:bCs/>
                <w:color w:val="000000"/>
                <w:sz w:val="20"/>
                <w:szCs w:val="20"/>
              </w:rPr>
              <w:t>Acuerdos</w:t>
            </w:r>
            <w:proofErr w:type="spellEnd"/>
            <w:r w:rsidRPr="006932D9">
              <w:rPr>
                <w:rFonts w:ascii="Times New Roman" w:eastAsia="Times New Roman" w:hAnsi="Times New Roman" w:cs="Times New Roman"/>
                <w:b/>
                <w:bCs/>
                <w:color w:val="000000"/>
                <w:sz w:val="20"/>
                <w:szCs w:val="20"/>
              </w:rPr>
              <w:t xml:space="preserve"> de Pago </w:t>
            </w:r>
            <w:proofErr w:type="spellStart"/>
            <w:r w:rsidRPr="006932D9">
              <w:rPr>
                <w:rFonts w:ascii="Times New Roman" w:eastAsia="Times New Roman" w:hAnsi="Times New Roman" w:cs="Times New Roman"/>
                <w:b/>
                <w:bCs/>
                <w:color w:val="000000"/>
                <w:sz w:val="20"/>
                <w:szCs w:val="20"/>
              </w:rPr>
              <w:t>formalizados</w:t>
            </w:r>
            <w:proofErr w:type="spellEnd"/>
            <w:r w:rsidRPr="006932D9">
              <w:rPr>
                <w:rFonts w:ascii="Times New Roman" w:eastAsia="Times New Roman" w:hAnsi="Times New Roman" w:cs="Times New Roman"/>
                <w:b/>
                <w:bCs/>
                <w:color w:val="000000"/>
                <w:sz w:val="20"/>
                <w:szCs w:val="20"/>
              </w:rPr>
              <w:t xml:space="preserve"> </w:t>
            </w:r>
          </w:p>
        </w:tc>
        <w:tc>
          <w:tcPr>
            <w:tcW w:w="3827" w:type="dxa"/>
            <w:shd w:val="clear" w:color="000000" w:fill="FFFFFF"/>
            <w:vAlign w:val="center"/>
            <w:hideMark/>
          </w:tcPr>
          <w:p w14:paraId="4756BFDA"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Disminuir el índice de morosidad y aumentar las recaudaciones del SDSS</w:t>
            </w:r>
          </w:p>
        </w:tc>
        <w:tc>
          <w:tcPr>
            <w:tcW w:w="1883" w:type="dxa"/>
            <w:shd w:val="clear" w:color="000000" w:fill="FFFFFF"/>
            <w:vAlign w:val="center"/>
            <w:hideMark/>
          </w:tcPr>
          <w:p w14:paraId="660AD992"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90%</w:t>
            </w:r>
          </w:p>
        </w:tc>
        <w:tc>
          <w:tcPr>
            <w:tcW w:w="1940" w:type="dxa"/>
            <w:shd w:val="clear" w:color="auto" w:fill="auto"/>
            <w:noWrap/>
            <w:vAlign w:val="center"/>
            <w:hideMark/>
          </w:tcPr>
          <w:p w14:paraId="4949ABE7" w14:textId="4E53664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751E9EFB" w14:textId="77777777" w:rsidTr="00131B29">
        <w:trPr>
          <w:trHeight w:val="620"/>
        </w:trPr>
        <w:tc>
          <w:tcPr>
            <w:tcW w:w="2520" w:type="dxa"/>
            <w:shd w:val="clear" w:color="000000" w:fill="DDEBF7"/>
            <w:hideMark/>
          </w:tcPr>
          <w:p w14:paraId="088D54A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Software de gestión de Cobros implementado</w:t>
            </w:r>
          </w:p>
        </w:tc>
        <w:tc>
          <w:tcPr>
            <w:tcW w:w="3827" w:type="dxa"/>
            <w:shd w:val="clear" w:color="000000" w:fill="FFFFFF"/>
            <w:vAlign w:val="center"/>
            <w:hideMark/>
          </w:tcPr>
          <w:p w14:paraId="30F4FED5" w14:textId="61ED9C7C" w:rsidR="00131B29" w:rsidRPr="006932D9" w:rsidRDefault="00466E68" w:rsidP="00131B29">
            <w:pPr>
              <w:spacing w:after="0" w:line="240" w:lineRule="auto"/>
              <w:jc w:val="both"/>
              <w:rPr>
                <w:rFonts w:ascii="Times New Roman" w:eastAsia="Times New Roman" w:hAnsi="Times New Roman" w:cs="Times New Roman"/>
                <w:color w:val="000000"/>
                <w:sz w:val="20"/>
                <w:szCs w:val="20"/>
                <w:lang w:val="es-ES"/>
              </w:rPr>
            </w:pPr>
            <w:r w:rsidRPr="00466E68">
              <w:rPr>
                <w:rFonts w:ascii="Times New Roman" w:eastAsia="Times New Roman" w:hAnsi="Times New Roman" w:cs="Times New Roman"/>
                <w:color w:val="000000"/>
                <w:sz w:val="20"/>
                <w:szCs w:val="20"/>
                <w:lang w:val="es-ES"/>
              </w:rPr>
              <w:t>Optimizar el trabajo de los colaboradores de la Dirección Jurídica, contar con un archivo digital, completo y actualizado, que permita mantener el histórico de todas las gestiones realizadas de forma cronológica y contar con un archivo digital único.</w:t>
            </w:r>
          </w:p>
        </w:tc>
        <w:tc>
          <w:tcPr>
            <w:tcW w:w="1883" w:type="dxa"/>
            <w:shd w:val="clear" w:color="000000" w:fill="FFFFFF"/>
            <w:vAlign w:val="center"/>
            <w:hideMark/>
          </w:tcPr>
          <w:p w14:paraId="41E0F065"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6D732350" w14:textId="3CD691FF"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9E375D7" w14:textId="77777777" w:rsidTr="00131B29">
        <w:trPr>
          <w:trHeight w:val="1140"/>
        </w:trPr>
        <w:tc>
          <w:tcPr>
            <w:tcW w:w="2520" w:type="dxa"/>
            <w:shd w:val="clear" w:color="000000" w:fill="DDEBF7"/>
            <w:hideMark/>
          </w:tcPr>
          <w:p w14:paraId="32C60B2E"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Módulo del Software de gestión de cobros (Turbo llamadas) implementado</w:t>
            </w:r>
          </w:p>
        </w:tc>
        <w:tc>
          <w:tcPr>
            <w:tcW w:w="3827" w:type="dxa"/>
            <w:shd w:val="clear" w:color="000000" w:fill="FFFFFF"/>
            <w:vAlign w:val="center"/>
            <w:hideMark/>
          </w:tcPr>
          <w:p w14:paraId="72A7B142"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Apoyar la gestión de cobros, mediante la automatización de llamadas (turbo cobro) que permita el seguimiento constante a empleadores morosos, para garantizar mayor efectividad en el cobro y aumentar el recaudo.</w:t>
            </w:r>
          </w:p>
        </w:tc>
        <w:tc>
          <w:tcPr>
            <w:tcW w:w="1883" w:type="dxa"/>
            <w:shd w:val="clear" w:color="000000" w:fill="FFFFFF"/>
            <w:vAlign w:val="center"/>
            <w:hideMark/>
          </w:tcPr>
          <w:p w14:paraId="2648311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3A90A3AA" w14:textId="6A54E83C"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65261B6F" w14:textId="77777777" w:rsidTr="00131B29">
        <w:trPr>
          <w:trHeight w:val="900"/>
        </w:trPr>
        <w:tc>
          <w:tcPr>
            <w:tcW w:w="2520" w:type="dxa"/>
            <w:shd w:val="clear" w:color="000000" w:fill="DDEBF7"/>
            <w:hideMark/>
          </w:tcPr>
          <w:p w14:paraId="062CA515" w14:textId="4CF6B4E1"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Procedimientos Judiciales y Recursos Administrativos realizados</w:t>
            </w:r>
          </w:p>
        </w:tc>
        <w:tc>
          <w:tcPr>
            <w:tcW w:w="3827" w:type="dxa"/>
            <w:shd w:val="clear" w:color="000000" w:fill="FFFFFF"/>
            <w:vAlign w:val="center"/>
            <w:hideMark/>
          </w:tcPr>
          <w:p w14:paraId="79C5C049"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Disminuir el nivel de incumplimiento de los deberes y obligaciones que consagra la Ley 87-01 y resguardar los derechos de los afiliados y el equilibrio financiero del SDSS </w:t>
            </w:r>
          </w:p>
        </w:tc>
        <w:tc>
          <w:tcPr>
            <w:tcW w:w="1883" w:type="dxa"/>
            <w:shd w:val="clear" w:color="000000" w:fill="FFFFFF"/>
            <w:vAlign w:val="center"/>
            <w:hideMark/>
          </w:tcPr>
          <w:p w14:paraId="326EB06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5B72FB78" w14:textId="79430495"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7555EC53" w14:textId="77777777" w:rsidTr="00131B29">
        <w:trPr>
          <w:trHeight w:val="1155"/>
        </w:trPr>
        <w:tc>
          <w:tcPr>
            <w:tcW w:w="2520" w:type="dxa"/>
            <w:shd w:val="clear" w:color="000000" w:fill="DDEBF7"/>
            <w:hideMark/>
          </w:tcPr>
          <w:p w14:paraId="01F7604C"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Software Gestión de Documentos Legales implementado</w:t>
            </w:r>
          </w:p>
        </w:tc>
        <w:tc>
          <w:tcPr>
            <w:tcW w:w="3827" w:type="dxa"/>
            <w:shd w:val="clear" w:color="auto" w:fill="auto"/>
            <w:vAlign w:val="center"/>
            <w:hideMark/>
          </w:tcPr>
          <w:p w14:paraId="0A35F777"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Optimizar el trabajo de los colaboradores de la Dirección Jurídica, contar con un archivo digital, completo y actualizado, que permita mantener el histórico de todas las gestiones realizadas de forma cronológica y contar con un archivo digital único.</w:t>
            </w:r>
          </w:p>
        </w:tc>
        <w:tc>
          <w:tcPr>
            <w:tcW w:w="1883" w:type="dxa"/>
            <w:shd w:val="clear" w:color="auto" w:fill="auto"/>
            <w:vAlign w:val="center"/>
            <w:hideMark/>
          </w:tcPr>
          <w:p w14:paraId="53633805"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2068F399" w14:textId="6160B1F8"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2DD86ECE" w14:textId="77777777" w:rsidTr="00131B29">
        <w:trPr>
          <w:trHeight w:val="900"/>
        </w:trPr>
        <w:tc>
          <w:tcPr>
            <w:tcW w:w="2520" w:type="dxa"/>
            <w:shd w:val="clear" w:color="000000" w:fill="DDEBF7"/>
            <w:hideMark/>
          </w:tcPr>
          <w:p w14:paraId="7C5831BF"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Estructura Organizacional Dirección Jurídica Modificada</w:t>
            </w:r>
          </w:p>
        </w:tc>
        <w:tc>
          <w:tcPr>
            <w:tcW w:w="3827" w:type="dxa"/>
            <w:shd w:val="clear" w:color="000000" w:fill="FFFFFF"/>
            <w:vAlign w:val="center"/>
            <w:hideMark/>
          </w:tcPr>
          <w:p w14:paraId="5E79677E"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Distribuir las funciones de la Dirección Jurídica acorde a la materia</w:t>
            </w:r>
          </w:p>
        </w:tc>
        <w:tc>
          <w:tcPr>
            <w:tcW w:w="1883" w:type="dxa"/>
            <w:shd w:val="clear" w:color="000000" w:fill="FFFFFF"/>
            <w:vAlign w:val="center"/>
            <w:hideMark/>
          </w:tcPr>
          <w:p w14:paraId="72843765"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554E09BD" w14:textId="51233E73"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38B59FE0" w14:textId="77777777" w:rsidTr="00131B29">
        <w:trPr>
          <w:trHeight w:val="1680"/>
        </w:trPr>
        <w:tc>
          <w:tcPr>
            <w:tcW w:w="2520" w:type="dxa"/>
            <w:shd w:val="clear" w:color="000000" w:fill="DDEBF7"/>
            <w:hideMark/>
          </w:tcPr>
          <w:p w14:paraId="631F91D3" w14:textId="10F82601"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Normas ISO 9001, 22301, 31000 y 27001 integradas (continuación de proyecto)</w:t>
            </w:r>
          </w:p>
        </w:tc>
        <w:tc>
          <w:tcPr>
            <w:tcW w:w="3827" w:type="dxa"/>
            <w:shd w:val="clear" w:color="000000" w:fill="FFFFFF"/>
            <w:vAlign w:val="center"/>
            <w:hideMark/>
          </w:tcPr>
          <w:p w14:paraId="4D2A464F" w14:textId="1825EEBE"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Realizar la integración de las normas 27001,22301, 31000 a la 9001-2015, permitiendo que los procesos sean más ágiles y menos burocráticos, así como la reducción tiempo de respuesta con la elaboración de planes de continuidad emergencia y protocolos y procedimientos de acuerdos a los requerimientos de la norma.</w:t>
            </w:r>
          </w:p>
        </w:tc>
        <w:tc>
          <w:tcPr>
            <w:tcW w:w="1883" w:type="dxa"/>
            <w:shd w:val="clear" w:color="000000" w:fill="FFFFFF"/>
            <w:vAlign w:val="center"/>
            <w:hideMark/>
          </w:tcPr>
          <w:p w14:paraId="69D82BC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25152EEA" w14:textId="699317B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84%</w:t>
            </w:r>
          </w:p>
        </w:tc>
      </w:tr>
      <w:tr w:rsidR="00131B29" w:rsidRPr="005F7A2F" w14:paraId="7EEDD443" w14:textId="77777777" w:rsidTr="00131B29">
        <w:trPr>
          <w:trHeight w:val="1830"/>
        </w:trPr>
        <w:tc>
          <w:tcPr>
            <w:tcW w:w="2520" w:type="dxa"/>
            <w:shd w:val="clear" w:color="000000" w:fill="DDEBF7"/>
            <w:hideMark/>
          </w:tcPr>
          <w:p w14:paraId="2AC31830"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Software de gestión Integral de Calidad y Seguridad implementado</w:t>
            </w:r>
          </w:p>
        </w:tc>
        <w:tc>
          <w:tcPr>
            <w:tcW w:w="3827" w:type="dxa"/>
            <w:shd w:val="clear" w:color="000000" w:fill="FFFFFF"/>
            <w:vAlign w:val="center"/>
            <w:hideMark/>
          </w:tcPr>
          <w:p w14:paraId="1983ABA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Adquirir un software que permita el manejo la Gestión de sistemas integrados con referencia a las normas ISO 9001, 27001, 22301, 31000 y 37001, que permita otorgar apoyo a las partes interesadas, tiempos rápidos de respuesta a sus circunstancias, así como un eficiente manejo de información que permita la toma oportuna de decisiones y disminución de los costos totales.</w:t>
            </w:r>
          </w:p>
        </w:tc>
        <w:tc>
          <w:tcPr>
            <w:tcW w:w="1883" w:type="dxa"/>
            <w:shd w:val="clear" w:color="000000" w:fill="FFFFFF"/>
            <w:noWrap/>
            <w:vAlign w:val="center"/>
            <w:hideMark/>
          </w:tcPr>
          <w:p w14:paraId="6B5DD533"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09C8FF11" w14:textId="7E2AE8C3"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4071DFFB" w14:textId="77777777" w:rsidTr="00131B29">
        <w:trPr>
          <w:trHeight w:val="900"/>
        </w:trPr>
        <w:tc>
          <w:tcPr>
            <w:tcW w:w="2520" w:type="dxa"/>
            <w:shd w:val="clear" w:color="000000" w:fill="DDEBF7"/>
            <w:hideMark/>
          </w:tcPr>
          <w:p w14:paraId="04F50B2D" w14:textId="1F570BF3"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Sensibilizaciones en Planificación Estratégica Institucional impartidas</w:t>
            </w:r>
          </w:p>
        </w:tc>
        <w:tc>
          <w:tcPr>
            <w:tcW w:w="3827" w:type="dxa"/>
            <w:shd w:val="clear" w:color="000000" w:fill="FFFFFF"/>
            <w:vAlign w:val="center"/>
            <w:hideMark/>
          </w:tcPr>
          <w:p w14:paraId="47BA6223"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Programa de Sensibilización de cultura de Planificación Estratégica </w:t>
            </w:r>
          </w:p>
        </w:tc>
        <w:tc>
          <w:tcPr>
            <w:tcW w:w="1883" w:type="dxa"/>
            <w:shd w:val="clear" w:color="000000" w:fill="FFFFFF"/>
            <w:vAlign w:val="center"/>
            <w:hideMark/>
          </w:tcPr>
          <w:p w14:paraId="5453B9AC" w14:textId="30FD7D98"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 Sensibilizaciones</w:t>
            </w:r>
          </w:p>
        </w:tc>
        <w:tc>
          <w:tcPr>
            <w:tcW w:w="1940" w:type="dxa"/>
            <w:shd w:val="clear" w:color="000000" w:fill="FFFFFF"/>
            <w:vAlign w:val="center"/>
            <w:hideMark/>
          </w:tcPr>
          <w:p w14:paraId="2B06D6F9" w14:textId="11664518"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11 Sensibilizaciones</w:t>
            </w:r>
          </w:p>
        </w:tc>
      </w:tr>
      <w:tr w:rsidR="00131B29" w:rsidRPr="005F7A2F" w14:paraId="5545A488" w14:textId="77777777" w:rsidTr="00131B29">
        <w:trPr>
          <w:trHeight w:val="900"/>
        </w:trPr>
        <w:tc>
          <w:tcPr>
            <w:tcW w:w="2520" w:type="dxa"/>
            <w:shd w:val="clear" w:color="000000" w:fill="DDEBF7"/>
            <w:hideMark/>
          </w:tcPr>
          <w:p w14:paraId="6BAA6BA2"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Planificación operativa gestionada y monitoreada </w:t>
            </w:r>
          </w:p>
        </w:tc>
        <w:tc>
          <w:tcPr>
            <w:tcW w:w="3827" w:type="dxa"/>
            <w:shd w:val="clear" w:color="000000" w:fill="FFFFFF"/>
            <w:vAlign w:val="center"/>
            <w:hideMark/>
          </w:tcPr>
          <w:p w14:paraId="03F022B0"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Dar seguimiento y monitoreo trimestral /anual de la planificación operativa para el logro de los objetivos institucionales</w:t>
            </w:r>
          </w:p>
        </w:tc>
        <w:tc>
          <w:tcPr>
            <w:tcW w:w="1883" w:type="dxa"/>
            <w:shd w:val="clear" w:color="000000" w:fill="FFFFFF"/>
            <w:vAlign w:val="center"/>
            <w:hideMark/>
          </w:tcPr>
          <w:p w14:paraId="2E6F5EB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0191E688" w14:textId="04258F11"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3B736732" w14:textId="77777777" w:rsidTr="00131B29">
        <w:trPr>
          <w:trHeight w:val="900"/>
        </w:trPr>
        <w:tc>
          <w:tcPr>
            <w:tcW w:w="2520" w:type="dxa"/>
            <w:shd w:val="clear" w:color="000000" w:fill="DDEBF7"/>
            <w:hideMark/>
          </w:tcPr>
          <w:p w14:paraId="6BC5C6ED"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Estructura Organizativa de la TSS actualizada</w:t>
            </w:r>
          </w:p>
        </w:tc>
        <w:tc>
          <w:tcPr>
            <w:tcW w:w="3827" w:type="dxa"/>
            <w:shd w:val="clear" w:color="000000" w:fill="FFFFFF"/>
            <w:vAlign w:val="center"/>
            <w:hideMark/>
          </w:tcPr>
          <w:p w14:paraId="1D6D6F61"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Apoyar a las áreas en el proceso de actualización de su estructura departamental </w:t>
            </w:r>
          </w:p>
        </w:tc>
        <w:tc>
          <w:tcPr>
            <w:tcW w:w="1883" w:type="dxa"/>
            <w:shd w:val="clear" w:color="000000" w:fill="FFFFFF"/>
            <w:vAlign w:val="center"/>
            <w:hideMark/>
          </w:tcPr>
          <w:p w14:paraId="0A56AAB1"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39DF0298" w14:textId="61C64F1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21EE9CD0" w14:textId="77777777" w:rsidTr="00131B29">
        <w:trPr>
          <w:trHeight w:val="900"/>
        </w:trPr>
        <w:tc>
          <w:tcPr>
            <w:tcW w:w="2520" w:type="dxa"/>
            <w:shd w:val="clear" w:color="000000" w:fill="DDEBF7"/>
            <w:hideMark/>
          </w:tcPr>
          <w:p w14:paraId="554ACB2B"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lastRenderedPageBreak/>
              <w:t>Acuerdos</w:t>
            </w:r>
            <w:proofErr w:type="spellEnd"/>
            <w:r w:rsidRPr="006932D9">
              <w:rPr>
                <w:rFonts w:ascii="Times New Roman" w:eastAsia="Times New Roman" w:hAnsi="Times New Roman" w:cs="Times New Roman"/>
                <w:b/>
                <w:bCs/>
                <w:color w:val="000000"/>
                <w:sz w:val="20"/>
                <w:szCs w:val="20"/>
              </w:rPr>
              <w:t xml:space="preserve"> de </w:t>
            </w:r>
            <w:proofErr w:type="spellStart"/>
            <w:r w:rsidRPr="006932D9">
              <w:rPr>
                <w:rFonts w:ascii="Times New Roman" w:eastAsia="Times New Roman" w:hAnsi="Times New Roman" w:cs="Times New Roman"/>
                <w:b/>
                <w:bCs/>
                <w:color w:val="000000"/>
                <w:sz w:val="20"/>
                <w:szCs w:val="20"/>
              </w:rPr>
              <w:t>desempeño</w:t>
            </w:r>
            <w:proofErr w:type="spellEnd"/>
            <w:r w:rsidRPr="006932D9">
              <w:rPr>
                <w:rFonts w:ascii="Times New Roman" w:eastAsia="Times New Roman" w:hAnsi="Times New Roman" w:cs="Times New Roman"/>
                <w:b/>
                <w:bCs/>
                <w:color w:val="000000"/>
                <w:sz w:val="20"/>
                <w:szCs w:val="20"/>
              </w:rPr>
              <w:t xml:space="preserve"> 2023 </w:t>
            </w:r>
            <w:proofErr w:type="spellStart"/>
            <w:r w:rsidRPr="006932D9">
              <w:rPr>
                <w:rFonts w:ascii="Times New Roman" w:eastAsia="Times New Roman" w:hAnsi="Times New Roman" w:cs="Times New Roman"/>
                <w:b/>
                <w:bCs/>
                <w:color w:val="000000"/>
                <w:sz w:val="20"/>
                <w:szCs w:val="20"/>
              </w:rPr>
              <w:t>monitoreados</w:t>
            </w:r>
            <w:proofErr w:type="spellEnd"/>
          </w:p>
        </w:tc>
        <w:tc>
          <w:tcPr>
            <w:tcW w:w="3827" w:type="dxa"/>
            <w:shd w:val="clear" w:color="000000" w:fill="FFFFFF"/>
            <w:vAlign w:val="center"/>
            <w:hideMark/>
          </w:tcPr>
          <w:p w14:paraId="316120F1"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Busca verificar los acuerdos de desempeños de los colaboradores de TSS para que cumplan con la planificación operativa y requerimientos del MAP</w:t>
            </w:r>
          </w:p>
        </w:tc>
        <w:tc>
          <w:tcPr>
            <w:tcW w:w="1883" w:type="dxa"/>
            <w:shd w:val="clear" w:color="000000" w:fill="FFFFFF"/>
            <w:vAlign w:val="center"/>
            <w:hideMark/>
          </w:tcPr>
          <w:p w14:paraId="76397BB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164CF8B9" w14:textId="660E1E34"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1F2F76E5" w14:textId="77777777" w:rsidTr="00131B29">
        <w:trPr>
          <w:trHeight w:val="900"/>
        </w:trPr>
        <w:tc>
          <w:tcPr>
            <w:tcW w:w="2520" w:type="dxa"/>
            <w:shd w:val="clear" w:color="000000" w:fill="DDEBF7"/>
            <w:hideMark/>
          </w:tcPr>
          <w:p w14:paraId="5A02959A"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t>Matriz</w:t>
            </w:r>
            <w:proofErr w:type="spellEnd"/>
            <w:r w:rsidRPr="006932D9">
              <w:rPr>
                <w:rFonts w:ascii="Times New Roman" w:eastAsia="Times New Roman" w:hAnsi="Times New Roman" w:cs="Times New Roman"/>
                <w:b/>
                <w:bCs/>
                <w:color w:val="000000"/>
                <w:sz w:val="20"/>
                <w:szCs w:val="20"/>
              </w:rPr>
              <w:t xml:space="preserve"> de </w:t>
            </w:r>
            <w:proofErr w:type="spellStart"/>
            <w:r w:rsidRPr="006932D9">
              <w:rPr>
                <w:rFonts w:ascii="Times New Roman" w:eastAsia="Times New Roman" w:hAnsi="Times New Roman" w:cs="Times New Roman"/>
                <w:b/>
                <w:bCs/>
                <w:color w:val="000000"/>
                <w:sz w:val="20"/>
                <w:szCs w:val="20"/>
              </w:rPr>
              <w:t>indicadores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actualizada</w:t>
            </w:r>
            <w:proofErr w:type="spellEnd"/>
          </w:p>
        </w:tc>
        <w:tc>
          <w:tcPr>
            <w:tcW w:w="3827" w:type="dxa"/>
            <w:shd w:val="clear" w:color="000000" w:fill="FFFFFF"/>
            <w:vAlign w:val="center"/>
            <w:hideMark/>
          </w:tcPr>
          <w:p w14:paraId="30321E12"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Creación de un </w:t>
            </w:r>
            <w:proofErr w:type="spellStart"/>
            <w:r w:rsidRPr="006932D9">
              <w:rPr>
                <w:rFonts w:ascii="Times New Roman" w:eastAsia="Times New Roman" w:hAnsi="Times New Roman" w:cs="Times New Roman"/>
                <w:color w:val="000000"/>
                <w:sz w:val="20"/>
                <w:szCs w:val="20"/>
                <w:lang w:val="es-ES"/>
              </w:rPr>
              <w:t>dashboard</w:t>
            </w:r>
            <w:proofErr w:type="spellEnd"/>
            <w:r w:rsidRPr="006932D9">
              <w:rPr>
                <w:rFonts w:ascii="Times New Roman" w:eastAsia="Times New Roman" w:hAnsi="Times New Roman" w:cs="Times New Roman"/>
                <w:color w:val="000000"/>
                <w:sz w:val="20"/>
                <w:szCs w:val="20"/>
                <w:lang w:val="es-ES"/>
              </w:rPr>
              <w:t xml:space="preserve"> para seguimiento de los indicadores de la TSS</w:t>
            </w:r>
          </w:p>
        </w:tc>
        <w:tc>
          <w:tcPr>
            <w:tcW w:w="1883" w:type="dxa"/>
            <w:shd w:val="clear" w:color="000000" w:fill="FFFFFF"/>
            <w:vAlign w:val="center"/>
            <w:hideMark/>
          </w:tcPr>
          <w:p w14:paraId="0DB86C50"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771FEF62" w14:textId="73F95A0C"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3B749B86" w14:textId="77777777" w:rsidTr="00131B29">
        <w:trPr>
          <w:trHeight w:val="900"/>
        </w:trPr>
        <w:tc>
          <w:tcPr>
            <w:tcW w:w="2520" w:type="dxa"/>
            <w:shd w:val="clear" w:color="000000" w:fill="DDEBF7"/>
            <w:hideMark/>
          </w:tcPr>
          <w:p w14:paraId="7AF0DF11"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Informe de ejecución presupuestaria realizado</w:t>
            </w:r>
          </w:p>
        </w:tc>
        <w:tc>
          <w:tcPr>
            <w:tcW w:w="3827" w:type="dxa"/>
            <w:shd w:val="clear" w:color="000000" w:fill="FFFFFF"/>
            <w:vAlign w:val="center"/>
            <w:hideMark/>
          </w:tcPr>
          <w:p w14:paraId="05AA9201"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Realizar el informe de la ejecución presupuestaria obtenida en el periodo para evidenciar la transparencia institucional </w:t>
            </w:r>
          </w:p>
        </w:tc>
        <w:tc>
          <w:tcPr>
            <w:tcW w:w="1883" w:type="dxa"/>
            <w:shd w:val="clear" w:color="000000" w:fill="FFFFFF"/>
            <w:vAlign w:val="center"/>
            <w:hideMark/>
          </w:tcPr>
          <w:p w14:paraId="7BAFE988"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95%</w:t>
            </w:r>
          </w:p>
        </w:tc>
        <w:tc>
          <w:tcPr>
            <w:tcW w:w="1940" w:type="dxa"/>
            <w:shd w:val="clear" w:color="000000" w:fill="FFFFFF"/>
            <w:noWrap/>
            <w:vAlign w:val="center"/>
            <w:hideMark/>
          </w:tcPr>
          <w:p w14:paraId="269EF6F3" w14:textId="6CBC7AC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7AA11303" w14:textId="77777777" w:rsidTr="00131B29">
        <w:trPr>
          <w:trHeight w:val="1080"/>
        </w:trPr>
        <w:tc>
          <w:tcPr>
            <w:tcW w:w="2520" w:type="dxa"/>
            <w:shd w:val="clear" w:color="000000" w:fill="DDEBF7"/>
            <w:hideMark/>
          </w:tcPr>
          <w:p w14:paraId="037F35F4"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Estructura </w:t>
            </w:r>
            <w:proofErr w:type="spellStart"/>
            <w:r w:rsidRPr="006932D9">
              <w:rPr>
                <w:rFonts w:ascii="Times New Roman" w:eastAsia="Times New Roman" w:hAnsi="Times New Roman" w:cs="Times New Roman"/>
                <w:b/>
                <w:bCs/>
                <w:color w:val="000000"/>
                <w:sz w:val="20"/>
                <w:szCs w:val="20"/>
              </w:rPr>
              <w:t>programática</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Formulada</w:t>
            </w:r>
            <w:proofErr w:type="spellEnd"/>
          </w:p>
        </w:tc>
        <w:tc>
          <w:tcPr>
            <w:tcW w:w="3827" w:type="dxa"/>
            <w:shd w:val="clear" w:color="000000" w:fill="FFFFFF"/>
            <w:vAlign w:val="center"/>
            <w:hideMark/>
          </w:tcPr>
          <w:p w14:paraId="4245960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Consiste en la elaboración del documento que presenta la producción física y financiera relevante de la TSS, a la cual se le asignará los recursos presupuestarios para el logro de los objetivos planteados</w:t>
            </w:r>
          </w:p>
        </w:tc>
        <w:tc>
          <w:tcPr>
            <w:tcW w:w="1883" w:type="dxa"/>
            <w:shd w:val="clear" w:color="000000" w:fill="FFFFFF"/>
            <w:vAlign w:val="center"/>
            <w:hideMark/>
          </w:tcPr>
          <w:p w14:paraId="029A4459"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733CB2B7" w14:textId="000AE731"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2C551875" w14:textId="77777777" w:rsidTr="00131B29">
        <w:trPr>
          <w:trHeight w:val="1035"/>
        </w:trPr>
        <w:tc>
          <w:tcPr>
            <w:tcW w:w="2520" w:type="dxa"/>
            <w:shd w:val="clear" w:color="000000" w:fill="DDEBF7"/>
            <w:hideMark/>
          </w:tcPr>
          <w:p w14:paraId="106346AA"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Memoria Institucional elaborada a y aprobada por el MAPRE</w:t>
            </w:r>
          </w:p>
        </w:tc>
        <w:tc>
          <w:tcPr>
            <w:tcW w:w="3827" w:type="dxa"/>
            <w:shd w:val="clear" w:color="000000" w:fill="FFFFFF"/>
            <w:vAlign w:val="center"/>
            <w:hideMark/>
          </w:tcPr>
          <w:p w14:paraId="4B9AA2E0"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Recopilar y consolidar información los resultados de la gestión institucional </w:t>
            </w:r>
          </w:p>
        </w:tc>
        <w:tc>
          <w:tcPr>
            <w:tcW w:w="1883" w:type="dxa"/>
            <w:shd w:val="clear" w:color="000000" w:fill="FFFFFF"/>
            <w:vAlign w:val="center"/>
            <w:hideMark/>
          </w:tcPr>
          <w:p w14:paraId="06675148"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44A5EBD5" w14:textId="59B9EC5A"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99%</w:t>
            </w:r>
          </w:p>
        </w:tc>
      </w:tr>
      <w:tr w:rsidR="00131B29" w:rsidRPr="005F7A2F" w14:paraId="5E237468" w14:textId="77777777" w:rsidTr="00131B29">
        <w:trPr>
          <w:trHeight w:val="945"/>
        </w:trPr>
        <w:tc>
          <w:tcPr>
            <w:tcW w:w="2520" w:type="dxa"/>
            <w:shd w:val="clear" w:color="000000" w:fill="DDEBF7"/>
            <w:hideMark/>
          </w:tcPr>
          <w:p w14:paraId="5797FE52" w14:textId="3B11B541"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Plan Estratégico Institucional 2025-28 </w:t>
            </w:r>
            <w:proofErr w:type="spellStart"/>
            <w:r w:rsidRPr="006932D9">
              <w:rPr>
                <w:rFonts w:ascii="Times New Roman" w:eastAsia="Times New Roman" w:hAnsi="Times New Roman" w:cs="Times New Roman"/>
                <w:b/>
                <w:bCs/>
                <w:color w:val="000000"/>
                <w:sz w:val="20"/>
                <w:szCs w:val="20"/>
              </w:rPr>
              <w:t>formulado</w:t>
            </w:r>
            <w:proofErr w:type="spellEnd"/>
          </w:p>
        </w:tc>
        <w:tc>
          <w:tcPr>
            <w:tcW w:w="3827" w:type="dxa"/>
            <w:shd w:val="clear" w:color="000000" w:fill="FFFFFF"/>
            <w:vAlign w:val="center"/>
            <w:hideMark/>
          </w:tcPr>
          <w:p w14:paraId="7D046401" w14:textId="196DBCA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Realizar la consultoría para la capacitación de los directivos en cuanto a pensamiento estratégico permitiendo la comprensión holística de los procesos ejecutados en la institución, así como la elaboración del PEI</w:t>
            </w:r>
          </w:p>
        </w:tc>
        <w:tc>
          <w:tcPr>
            <w:tcW w:w="1883" w:type="dxa"/>
            <w:shd w:val="clear" w:color="000000" w:fill="FFFFFF"/>
            <w:noWrap/>
            <w:vAlign w:val="center"/>
            <w:hideMark/>
          </w:tcPr>
          <w:p w14:paraId="2C7D80D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50%</w:t>
            </w:r>
          </w:p>
        </w:tc>
        <w:tc>
          <w:tcPr>
            <w:tcW w:w="1940" w:type="dxa"/>
            <w:shd w:val="clear" w:color="000000" w:fill="FFFFFF"/>
            <w:noWrap/>
            <w:vAlign w:val="center"/>
            <w:hideMark/>
          </w:tcPr>
          <w:p w14:paraId="65C5538F" w14:textId="292DE69A"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6C777FF" w14:textId="77777777" w:rsidTr="00131B29">
        <w:trPr>
          <w:trHeight w:val="620"/>
        </w:trPr>
        <w:tc>
          <w:tcPr>
            <w:tcW w:w="2520" w:type="dxa"/>
            <w:shd w:val="clear" w:color="000000" w:fill="DDEBF7"/>
            <w:hideMark/>
          </w:tcPr>
          <w:p w14:paraId="1135A35C"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Sistema de Calidad ISO conforme a la norma ISO 9001:2015 (Certificación validada)</w:t>
            </w:r>
          </w:p>
        </w:tc>
        <w:tc>
          <w:tcPr>
            <w:tcW w:w="3827" w:type="dxa"/>
            <w:shd w:val="clear" w:color="000000" w:fill="FFFFFF"/>
            <w:vAlign w:val="center"/>
            <w:hideMark/>
          </w:tcPr>
          <w:p w14:paraId="51C8B146"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Validar en funcionamiento del Sistema de gestión de calidad de forma eficiente y acorde a la norma ISO 9001:2015 mediante auditoria de seguimiento externa a realizar por empresa contratada </w:t>
            </w:r>
          </w:p>
        </w:tc>
        <w:tc>
          <w:tcPr>
            <w:tcW w:w="1883" w:type="dxa"/>
            <w:shd w:val="clear" w:color="000000" w:fill="FFFFFF"/>
            <w:noWrap/>
            <w:vAlign w:val="center"/>
            <w:hideMark/>
          </w:tcPr>
          <w:p w14:paraId="1B45B4C1"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5C342049" w14:textId="1E6E7D7F"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45508D26" w14:textId="77777777" w:rsidTr="00131B29">
        <w:trPr>
          <w:trHeight w:val="900"/>
        </w:trPr>
        <w:tc>
          <w:tcPr>
            <w:tcW w:w="2520" w:type="dxa"/>
            <w:shd w:val="clear" w:color="000000" w:fill="DDEBF7"/>
            <w:hideMark/>
          </w:tcPr>
          <w:p w14:paraId="3D53458F"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Departamento de Formulación, Monitoreo y Evaluación de PPP implementado</w:t>
            </w:r>
          </w:p>
        </w:tc>
        <w:tc>
          <w:tcPr>
            <w:tcW w:w="3827" w:type="dxa"/>
            <w:shd w:val="clear" w:color="000000" w:fill="FFFFFF"/>
            <w:vAlign w:val="center"/>
            <w:hideMark/>
          </w:tcPr>
          <w:p w14:paraId="3EA04336" w14:textId="372C794C"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El propósito es el fortalecimiento de la dirección de PYD gestionando de forma adecuada la Formulación, Monitoreo y Evaluación de PPP</w:t>
            </w:r>
          </w:p>
        </w:tc>
        <w:tc>
          <w:tcPr>
            <w:tcW w:w="1883" w:type="dxa"/>
            <w:shd w:val="clear" w:color="000000" w:fill="FFFFFF"/>
            <w:noWrap/>
            <w:vAlign w:val="center"/>
            <w:hideMark/>
          </w:tcPr>
          <w:p w14:paraId="253F344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04C644F8" w14:textId="666501F9"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078485B1" w14:textId="77777777" w:rsidTr="00131B29">
        <w:trPr>
          <w:trHeight w:val="900"/>
        </w:trPr>
        <w:tc>
          <w:tcPr>
            <w:tcW w:w="2520" w:type="dxa"/>
            <w:shd w:val="clear" w:color="000000" w:fill="DDEBF7"/>
            <w:hideMark/>
          </w:tcPr>
          <w:p w14:paraId="3E43C757"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Convenios Institucionales organismos de Seguridad Social</w:t>
            </w:r>
          </w:p>
        </w:tc>
        <w:tc>
          <w:tcPr>
            <w:tcW w:w="3827" w:type="dxa"/>
            <w:shd w:val="clear" w:color="000000" w:fill="FFFFFF"/>
            <w:vAlign w:val="center"/>
            <w:hideMark/>
          </w:tcPr>
          <w:p w14:paraId="49433AF5"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Conocer buenas prácticas en materia de recaudación, seguridad de la información, calidad, riesgo y continuidad de negocios de organismos internacionales de seguridad social.</w:t>
            </w:r>
          </w:p>
        </w:tc>
        <w:tc>
          <w:tcPr>
            <w:tcW w:w="1883" w:type="dxa"/>
            <w:shd w:val="clear" w:color="000000" w:fill="FFFFFF"/>
            <w:vAlign w:val="center"/>
            <w:hideMark/>
          </w:tcPr>
          <w:p w14:paraId="3339A77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Mínimo un convenio en el 2023</w:t>
            </w:r>
          </w:p>
        </w:tc>
        <w:tc>
          <w:tcPr>
            <w:tcW w:w="1940" w:type="dxa"/>
            <w:shd w:val="clear" w:color="000000" w:fill="FFFFFF"/>
            <w:noWrap/>
            <w:vAlign w:val="center"/>
            <w:hideMark/>
          </w:tcPr>
          <w:p w14:paraId="45DB421F" w14:textId="2BE9903C" w:rsidR="00131B29" w:rsidRPr="006932D9" w:rsidRDefault="006E75A7" w:rsidP="00131B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E040C6">
              <w:rPr>
                <w:rFonts w:ascii="Times New Roman" w:eastAsia="Times New Roman" w:hAnsi="Times New Roman" w:cs="Times New Roman"/>
                <w:color w:val="000000"/>
                <w:sz w:val="20"/>
                <w:szCs w:val="20"/>
              </w:rPr>
              <w:t xml:space="preserve"> </w:t>
            </w:r>
            <w:proofErr w:type="spellStart"/>
            <w:r w:rsidR="00E040C6">
              <w:rPr>
                <w:rFonts w:ascii="Times New Roman" w:eastAsia="Times New Roman" w:hAnsi="Times New Roman" w:cs="Times New Roman"/>
                <w:color w:val="000000"/>
                <w:sz w:val="20"/>
                <w:szCs w:val="20"/>
              </w:rPr>
              <w:t>convenios</w:t>
            </w:r>
            <w:proofErr w:type="spellEnd"/>
            <w:r w:rsidR="00E040C6">
              <w:rPr>
                <w:rFonts w:ascii="Times New Roman" w:eastAsia="Times New Roman" w:hAnsi="Times New Roman" w:cs="Times New Roman"/>
                <w:color w:val="000000"/>
                <w:sz w:val="20"/>
                <w:szCs w:val="20"/>
              </w:rPr>
              <w:t xml:space="preserve"> realizados</w:t>
            </w:r>
          </w:p>
        </w:tc>
      </w:tr>
      <w:tr w:rsidR="00131B29" w:rsidRPr="005F7A2F" w14:paraId="0C298AA8" w14:textId="77777777" w:rsidTr="00131B29">
        <w:trPr>
          <w:trHeight w:val="900"/>
        </w:trPr>
        <w:tc>
          <w:tcPr>
            <w:tcW w:w="2520" w:type="dxa"/>
            <w:shd w:val="clear" w:color="000000" w:fill="DDEBF7"/>
            <w:hideMark/>
          </w:tcPr>
          <w:p w14:paraId="0209966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Fortalecimiento cultura y gestión SGI</w:t>
            </w:r>
          </w:p>
        </w:tc>
        <w:tc>
          <w:tcPr>
            <w:tcW w:w="3827" w:type="dxa"/>
            <w:shd w:val="clear" w:color="000000" w:fill="FFFFFF"/>
            <w:vAlign w:val="center"/>
            <w:hideMark/>
          </w:tcPr>
          <w:p w14:paraId="44DB51EB"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Formar gestores de Calidad en los directores y encargados de las diferentes áreas de la institución.</w:t>
            </w:r>
          </w:p>
        </w:tc>
        <w:tc>
          <w:tcPr>
            <w:tcW w:w="1883" w:type="dxa"/>
            <w:shd w:val="clear" w:color="000000" w:fill="FFFFFF"/>
            <w:noWrap/>
            <w:vAlign w:val="center"/>
            <w:hideMark/>
          </w:tcPr>
          <w:p w14:paraId="2CE28B2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0A020FEC" w14:textId="51BBD796"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85%</w:t>
            </w:r>
          </w:p>
        </w:tc>
      </w:tr>
      <w:tr w:rsidR="00131B29" w:rsidRPr="005F7A2F" w14:paraId="01F17CF4" w14:textId="77777777" w:rsidTr="00131B29">
        <w:trPr>
          <w:trHeight w:val="1020"/>
        </w:trPr>
        <w:tc>
          <w:tcPr>
            <w:tcW w:w="2520" w:type="dxa"/>
            <w:shd w:val="clear" w:color="000000" w:fill="DDEBF7"/>
            <w:hideMark/>
          </w:tcPr>
          <w:p w14:paraId="30B9122B"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Estructura Organizacional Dirección Planificación y Desarrollo Modificada</w:t>
            </w:r>
          </w:p>
        </w:tc>
        <w:tc>
          <w:tcPr>
            <w:tcW w:w="3827" w:type="dxa"/>
            <w:shd w:val="clear" w:color="000000" w:fill="FFFFFF"/>
            <w:vAlign w:val="center"/>
            <w:hideMark/>
          </w:tcPr>
          <w:p w14:paraId="46FACBDF" w14:textId="2EA531F5"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Distribuir las funciones de la Dirección de Planificación y Desarrollo acorde a la materia</w:t>
            </w:r>
          </w:p>
        </w:tc>
        <w:tc>
          <w:tcPr>
            <w:tcW w:w="1883" w:type="dxa"/>
            <w:shd w:val="clear" w:color="000000" w:fill="FFFFFF"/>
            <w:vAlign w:val="center"/>
            <w:hideMark/>
          </w:tcPr>
          <w:p w14:paraId="1E6BF218"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2E335285" w14:textId="79FC91C5"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45EAA9F2" w14:textId="77777777" w:rsidTr="00131B29">
        <w:trPr>
          <w:trHeight w:val="1140"/>
        </w:trPr>
        <w:tc>
          <w:tcPr>
            <w:tcW w:w="2520" w:type="dxa"/>
            <w:shd w:val="clear" w:color="000000" w:fill="DDEBF7"/>
            <w:hideMark/>
          </w:tcPr>
          <w:p w14:paraId="28535ECE"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Dirección de Gestión integral de Normas, Cumplimiento y Ciberseguridad creada e implementada</w:t>
            </w:r>
          </w:p>
        </w:tc>
        <w:tc>
          <w:tcPr>
            <w:tcW w:w="3827" w:type="dxa"/>
            <w:shd w:val="clear" w:color="000000" w:fill="FFFFFF"/>
            <w:vAlign w:val="center"/>
            <w:hideMark/>
          </w:tcPr>
          <w:p w14:paraId="2168C73A"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Gestionar y mantener un sistema integrado que garantice la continuidad del negocio, la gestión oportuna de los riesgos y Ciberseguridad.</w:t>
            </w:r>
          </w:p>
        </w:tc>
        <w:tc>
          <w:tcPr>
            <w:tcW w:w="1883" w:type="dxa"/>
            <w:shd w:val="clear" w:color="000000" w:fill="FFFFFF"/>
            <w:vAlign w:val="center"/>
            <w:hideMark/>
          </w:tcPr>
          <w:p w14:paraId="4BAFC400"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30FF1C3A" w14:textId="36090913"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043D2FE7" w14:textId="77777777" w:rsidTr="00131B29">
        <w:trPr>
          <w:trHeight w:val="900"/>
        </w:trPr>
        <w:tc>
          <w:tcPr>
            <w:tcW w:w="2520" w:type="dxa"/>
            <w:shd w:val="clear" w:color="000000" w:fill="DDEBF7"/>
            <w:hideMark/>
          </w:tcPr>
          <w:p w14:paraId="568690B0"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Seguimiento a la efectividad NOBACI realizado </w:t>
            </w:r>
          </w:p>
        </w:tc>
        <w:tc>
          <w:tcPr>
            <w:tcW w:w="3827" w:type="dxa"/>
            <w:shd w:val="clear" w:color="auto" w:fill="auto"/>
            <w:vAlign w:val="center"/>
            <w:hideMark/>
          </w:tcPr>
          <w:p w14:paraId="03699FBC" w14:textId="44808344"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Mantener actualizado el proceso de las NOBACI en la plataforma de la CGR y elaborar los informes acordes a resolución 021-04</w:t>
            </w:r>
          </w:p>
        </w:tc>
        <w:tc>
          <w:tcPr>
            <w:tcW w:w="1883" w:type="dxa"/>
            <w:shd w:val="clear" w:color="auto" w:fill="auto"/>
            <w:noWrap/>
            <w:vAlign w:val="center"/>
            <w:hideMark/>
          </w:tcPr>
          <w:p w14:paraId="0621A314"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5379D715" w14:textId="11CFBF2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012C5558" w14:textId="77777777" w:rsidTr="00860E23">
        <w:trPr>
          <w:trHeight w:val="900"/>
        </w:trPr>
        <w:tc>
          <w:tcPr>
            <w:tcW w:w="2520" w:type="dxa"/>
            <w:shd w:val="clear" w:color="000000" w:fill="DDEBF7"/>
            <w:hideMark/>
          </w:tcPr>
          <w:p w14:paraId="3A635A47"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lastRenderedPageBreak/>
              <w:t>Gestiones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Institucionales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revisadas</w:t>
            </w:r>
            <w:proofErr w:type="spellEnd"/>
          </w:p>
        </w:tc>
        <w:tc>
          <w:tcPr>
            <w:tcW w:w="3827" w:type="dxa"/>
            <w:shd w:val="clear" w:color="auto" w:fill="auto"/>
            <w:vAlign w:val="center"/>
            <w:hideMark/>
          </w:tcPr>
          <w:p w14:paraId="108B39D3"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Control Previo: Revisar todas las operaciones y/o Procesos de las áreas involucradas ante su ejecución.</w:t>
            </w:r>
          </w:p>
        </w:tc>
        <w:tc>
          <w:tcPr>
            <w:tcW w:w="1883" w:type="dxa"/>
            <w:shd w:val="clear" w:color="auto" w:fill="auto"/>
            <w:noWrap/>
            <w:vAlign w:val="center"/>
            <w:hideMark/>
          </w:tcPr>
          <w:p w14:paraId="483619EF"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5E8DCE33" w14:textId="135DFE43"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03AA6BF8" w14:textId="77777777" w:rsidTr="00860E23">
        <w:trPr>
          <w:trHeight w:val="1245"/>
        </w:trPr>
        <w:tc>
          <w:tcPr>
            <w:tcW w:w="2520" w:type="dxa"/>
            <w:shd w:val="clear" w:color="000000" w:fill="DDEBF7"/>
            <w:hideMark/>
          </w:tcPr>
          <w:p w14:paraId="1CD2CA24"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Data </w:t>
            </w:r>
            <w:proofErr w:type="spellStart"/>
            <w:r w:rsidRPr="006932D9">
              <w:rPr>
                <w:rFonts w:ascii="Times New Roman" w:eastAsia="Times New Roman" w:hAnsi="Times New Roman" w:cs="Times New Roman"/>
                <w:b/>
                <w:bCs/>
                <w:color w:val="000000"/>
                <w:sz w:val="20"/>
                <w:szCs w:val="20"/>
                <w:lang w:val="es-ES"/>
              </w:rPr>
              <w:t>Mart</w:t>
            </w:r>
            <w:proofErr w:type="spellEnd"/>
            <w:r w:rsidRPr="006932D9">
              <w:rPr>
                <w:rFonts w:ascii="Times New Roman" w:eastAsia="Times New Roman" w:hAnsi="Times New Roman" w:cs="Times New Roman"/>
                <w:b/>
                <w:bCs/>
                <w:color w:val="000000"/>
                <w:sz w:val="20"/>
                <w:szCs w:val="20"/>
                <w:lang w:val="es-ES"/>
              </w:rPr>
              <w:t xml:space="preserve"> para modelos de predicción de evasión Implementado </w:t>
            </w:r>
          </w:p>
        </w:tc>
        <w:tc>
          <w:tcPr>
            <w:tcW w:w="3827" w:type="dxa"/>
            <w:shd w:val="clear" w:color="auto" w:fill="auto"/>
            <w:vAlign w:val="center"/>
            <w:hideMark/>
          </w:tcPr>
          <w:p w14:paraId="5DA19142"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Crear una base de conocimiento predictivo que permita identificar comportamiento de evasión para producir predicciones de comportamiento similares aun no detectado.</w:t>
            </w:r>
          </w:p>
        </w:tc>
        <w:tc>
          <w:tcPr>
            <w:tcW w:w="1883" w:type="dxa"/>
            <w:shd w:val="clear" w:color="000000" w:fill="FFFFFF"/>
            <w:vAlign w:val="center"/>
            <w:hideMark/>
          </w:tcPr>
          <w:p w14:paraId="1A4E6F93"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noWrap/>
            <w:vAlign w:val="center"/>
            <w:hideMark/>
          </w:tcPr>
          <w:p w14:paraId="4E1B2D6C" w14:textId="6CC3E69F"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32C33452" w14:textId="77777777" w:rsidTr="00860E23">
        <w:trPr>
          <w:trHeight w:val="900"/>
        </w:trPr>
        <w:tc>
          <w:tcPr>
            <w:tcW w:w="2520" w:type="dxa"/>
            <w:shd w:val="clear" w:color="000000" w:fill="DDEBF7"/>
            <w:hideMark/>
          </w:tcPr>
          <w:p w14:paraId="3BFCB381"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Almacenamiento de </w:t>
            </w:r>
            <w:proofErr w:type="spellStart"/>
            <w:r w:rsidRPr="006932D9">
              <w:rPr>
                <w:rFonts w:ascii="Times New Roman" w:eastAsia="Times New Roman" w:hAnsi="Times New Roman" w:cs="Times New Roman"/>
                <w:b/>
                <w:bCs/>
                <w:color w:val="000000"/>
                <w:sz w:val="20"/>
                <w:szCs w:val="20"/>
              </w:rPr>
              <w:t>ficheros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reestructurados</w:t>
            </w:r>
            <w:proofErr w:type="spellEnd"/>
          </w:p>
        </w:tc>
        <w:tc>
          <w:tcPr>
            <w:tcW w:w="3827" w:type="dxa"/>
            <w:shd w:val="clear" w:color="000000" w:fill="FFFFFF"/>
            <w:vAlign w:val="center"/>
            <w:hideMark/>
          </w:tcPr>
          <w:p w14:paraId="687F2E5B"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Virtualización de caja de disco, implementación de reglas y controles para el uso de fichero que garantice las disponibilidad e integridad </w:t>
            </w:r>
          </w:p>
        </w:tc>
        <w:tc>
          <w:tcPr>
            <w:tcW w:w="1883" w:type="dxa"/>
            <w:shd w:val="clear" w:color="auto" w:fill="auto"/>
            <w:vAlign w:val="center"/>
            <w:hideMark/>
          </w:tcPr>
          <w:p w14:paraId="722258B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2AB311EB" w14:textId="0F6273D4"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28%</w:t>
            </w:r>
          </w:p>
        </w:tc>
      </w:tr>
      <w:tr w:rsidR="00131B29" w:rsidRPr="005F7A2F" w14:paraId="67C5B56B" w14:textId="77777777" w:rsidTr="00860E23">
        <w:trPr>
          <w:trHeight w:val="855"/>
        </w:trPr>
        <w:tc>
          <w:tcPr>
            <w:tcW w:w="2520" w:type="dxa"/>
            <w:shd w:val="clear" w:color="000000" w:fill="DDEBF7"/>
            <w:hideMark/>
          </w:tcPr>
          <w:p w14:paraId="05BB005D"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Sistema de respaldo fuera de línea implementado</w:t>
            </w:r>
          </w:p>
        </w:tc>
        <w:tc>
          <w:tcPr>
            <w:tcW w:w="3827" w:type="dxa"/>
            <w:shd w:val="clear" w:color="000000" w:fill="FFFFFF"/>
            <w:vAlign w:val="center"/>
            <w:hideMark/>
          </w:tcPr>
          <w:p w14:paraId="7209A9B4"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Implementación de área de respaldo fuera de línea, en disco</w:t>
            </w:r>
          </w:p>
        </w:tc>
        <w:tc>
          <w:tcPr>
            <w:tcW w:w="1883" w:type="dxa"/>
            <w:shd w:val="clear" w:color="auto" w:fill="auto"/>
            <w:vAlign w:val="center"/>
            <w:hideMark/>
          </w:tcPr>
          <w:p w14:paraId="77C047E3"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2692C614" w14:textId="2544AB3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1EC16F15" w14:textId="77777777" w:rsidTr="00860E23">
        <w:trPr>
          <w:trHeight w:val="1245"/>
        </w:trPr>
        <w:tc>
          <w:tcPr>
            <w:tcW w:w="2520" w:type="dxa"/>
            <w:shd w:val="clear" w:color="000000" w:fill="DDEBF7"/>
            <w:hideMark/>
          </w:tcPr>
          <w:p w14:paraId="26CDC701"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 MTF </w:t>
            </w:r>
            <w:proofErr w:type="spellStart"/>
            <w:r w:rsidRPr="006932D9">
              <w:rPr>
                <w:rFonts w:ascii="Times New Roman" w:eastAsia="Times New Roman" w:hAnsi="Times New Roman" w:cs="Times New Roman"/>
                <w:b/>
                <w:bCs/>
                <w:color w:val="000000"/>
                <w:sz w:val="20"/>
                <w:szCs w:val="20"/>
              </w:rPr>
              <w:t>Implementado</w:t>
            </w:r>
            <w:proofErr w:type="spellEnd"/>
          </w:p>
        </w:tc>
        <w:tc>
          <w:tcPr>
            <w:tcW w:w="3827" w:type="dxa"/>
            <w:shd w:val="clear" w:color="000000" w:fill="FFFFFF"/>
            <w:vAlign w:val="center"/>
            <w:hideMark/>
          </w:tcPr>
          <w:p w14:paraId="3F5831E0"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Es una solución que abarca todos los aspectos de los procesos de transferencia de archivos, incluidos los flujos de trabajo, la seguridad, la administración y la auditoría, desde una interfaz centralizada.</w:t>
            </w:r>
          </w:p>
        </w:tc>
        <w:tc>
          <w:tcPr>
            <w:tcW w:w="1883" w:type="dxa"/>
            <w:shd w:val="clear" w:color="auto" w:fill="auto"/>
            <w:vAlign w:val="center"/>
            <w:hideMark/>
          </w:tcPr>
          <w:p w14:paraId="357E4747"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48812DA8" w14:textId="7E9C2AB3"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0A728877" w14:textId="77777777" w:rsidTr="00860E23">
        <w:trPr>
          <w:trHeight w:val="1500"/>
        </w:trPr>
        <w:tc>
          <w:tcPr>
            <w:tcW w:w="2520" w:type="dxa"/>
            <w:shd w:val="clear" w:color="000000" w:fill="DDEBF7"/>
            <w:hideMark/>
          </w:tcPr>
          <w:p w14:paraId="7DCF456D"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Nessus </w:t>
            </w:r>
            <w:proofErr w:type="spellStart"/>
            <w:r w:rsidRPr="006932D9">
              <w:rPr>
                <w:rFonts w:ascii="Times New Roman" w:eastAsia="Times New Roman" w:hAnsi="Times New Roman" w:cs="Times New Roman"/>
                <w:b/>
                <w:bCs/>
                <w:color w:val="000000"/>
                <w:sz w:val="20"/>
                <w:szCs w:val="20"/>
                <w:lang w:val="es-ES"/>
              </w:rPr>
              <w:t>Tenable</w:t>
            </w:r>
            <w:proofErr w:type="spellEnd"/>
            <w:r w:rsidRPr="006932D9">
              <w:rPr>
                <w:rFonts w:ascii="Times New Roman" w:eastAsia="Times New Roman" w:hAnsi="Times New Roman" w:cs="Times New Roman"/>
                <w:b/>
                <w:bCs/>
                <w:color w:val="000000"/>
                <w:sz w:val="20"/>
                <w:szCs w:val="20"/>
                <w:lang w:val="es-ES"/>
              </w:rPr>
              <w:t xml:space="preserve"> </w:t>
            </w:r>
            <w:proofErr w:type="spellStart"/>
            <w:r w:rsidRPr="006932D9">
              <w:rPr>
                <w:rFonts w:ascii="Times New Roman" w:eastAsia="Times New Roman" w:hAnsi="Times New Roman" w:cs="Times New Roman"/>
                <w:b/>
                <w:bCs/>
                <w:color w:val="000000"/>
                <w:sz w:val="20"/>
                <w:szCs w:val="20"/>
                <w:lang w:val="es-ES"/>
              </w:rPr>
              <w:t>iO</w:t>
            </w:r>
            <w:proofErr w:type="spellEnd"/>
            <w:r w:rsidRPr="006932D9">
              <w:rPr>
                <w:rFonts w:ascii="Times New Roman" w:eastAsia="Times New Roman" w:hAnsi="Times New Roman" w:cs="Times New Roman"/>
                <w:b/>
                <w:bCs/>
                <w:color w:val="000000"/>
                <w:sz w:val="20"/>
                <w:szCs w:val="20"/>
                <w:lang w:val="es-ES"/>
              </w:rPr>
              <w:t xml:space="preserve"> (Escaneo de Vulnerabilidades implementado)</w:t>
            </w:r>
          </w:p>
        </w:tc>
        <w:tc>
          <w:tcPr>
            <w:tcW w:w="3827" w:type="dxa"/>
            <w:shd w:val="clear" w:color="000000" w:fill="FFFFFF"/>
            <w:vAlign w:val="center"/>
            <w:hideMark/>
          </w:tcPr>
          <w:p w14:paraId="13A76DC5"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Tener una Visibilidad continua y seguimiento a vulnerabilidades conocidas y desconocidas, identificar amenazas y cambios inesperados en las redes antes de que se conviertan en ataques. Priorización de vulnerabilidades de mayor riesgo, implementación de procesos automáticos con integración de datos de terceros.</w:t>
            </w:r>
          </w:p>
        </w:tc>
        <w:tc>
          <w:tcPr>
            <w:tcW w:w="1883" w:type="dxa"/>
            <w:shd w:val="clear" w:color="auto" w:fill="auto"/>
            <w:vAlign w:val="center"/>
            <w:hideMark/>
          </w:tcPr>
          <w:p w14:paraId="192AEC1F"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1EB114AA" w14:textId="697601A9"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7313DE8C" w14:textId="77777777" w:rsidTr="00860E23">
        <w:trPr>
          <w:trHeight w:val="945"/>
        </w:trPr>
        <w:tc>
          <w:tcPr>
            <w:tcW w:w="2520" w:type="dxa"/>
            <w:shd w:val="clear" w:color="000000" w:fill="DDEBF7"/>
            <w:hideMark/>
          </w:tcPr>
          <w:p w14:paraId="66E9F460"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Herramienta </w:t>
            </w:r>
            <w:proofErr w:type="spellStart"/>
            <w:r w:rsidRPr="006932D9">
              <w:rPr>
                <w:rFonts w:ascii="Times New Roman" w:eastAsia="Times New Roman" w:hAnsi="Times New Roman" w:cs="Times New Roman"/>
                <w:b/>
                <w:bCs/>
                <w:color w:val="000000"/>
                <w:sz w:val="20"/>
                <w:szCs w:val="20"/>
              </w:rPr>
              <w:t>MicroClaudia</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implementado</w:t>
            </w:r>
            <w:proofErr w:type="spellEnd"/>
          </w:p>
        </w:tc>
        <w:tc>
          <w:tcPr>
            <w:tcW w:w="3827" w:type="dxa"/>
            <w:shd w:val="clear" w:color="000000" w:fill="FFFFFF"/>
            <w:vAlign w:val="center"/>
            <w:hideMark/>
          </w:tcPr>
          <w:p w14:paraId="3850FB17" w14:textId="129BA4E1"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Proteger los dispositivos Windows del organismo contra amenazas de código dañino de tipo </w:t>
            </w:r>
            <w:proofErr w:type="spellStart"/>
            <w:r w:rsidRPr="006932D9">
              <w:rPr>
                <w:rFonts w:ascii="Times New Roman" w:eastAsia="Times New Roman" w:hAnsi="Times New Roman" w:cs="Times New Roman"/>
                <w:color w:val="000000"/>
                <w:sz w:val="20"/>
                <w:szCs w:val="20"/>
                <w:lang w:val="es-ES"/>
              </w:rPr>
              <w:t>ransomeware</w:t>
            </w:r>
            <w:proofErr w:type="spellEnd"/>
            <w:r w:rsidRPr="006932D9">
              <w:rPr>
                <w:rFonts w:ascii="Times New Roman" w:eastAsia="Times New Roman" w:hAnsi="Times New Roman" w:cs="Times New Roman"/>
                <w:color w:val="000000"/>
                <w:sz w:val="20"/>
                <w:szCs w:val="20"/>
                <w:lang w:val="es-ES"/>
              </w:rPr>
              <w:t xml:space="preserve"> mediante el despliegue en ellos de un agente ligero que recibe un conjunto de vacunas que previenen infecciones por </w:t>
            </w:r>
            <w:proofErr w:type="spellStart"/>
            <w:r w:rsidRPr="006932D9">
              <w:rPr>
                <w:rFonts w:ascii="Times New Roman" w:eastAsia="Times New Roman" w:hAnsi="Times New Roman" w:cs="Times New Roman"/>
                <w:color w:val="000000"/>
                <w:sz w:val="20"/>
                <w:szCs w:val="20"/>
                <w:lang w:val="es-ES"/>
              </w:rPr>
              <w:t>ransomeware</w:t>
            </w:r>
            <w:proofErr w:type="spellEnd"/>
            <w:r>
              <w:rPr>
                <w:rFonts w:ascii="Times New Roman" w:eastAsia="Times New Roman" w:hAnsi="Times New Roman" w:cs="Times New Roman"/>
                <w:color w:val="000000"/>
                <w:sz w:val="20"/>
                <w:szCs w:val="20"/>
                <w:lang w:val="es-ES"/>
              </w:rPr>
              <w:t>.</w:t>
            </w:r>
          </w:p>
        </w:tc>
        <w:tc>
          <w:tcPr>
            <w:tcW w:w="1883" w:type="dxa"/>
            <w:shd w:val="clear" w:color="auto" w:fill="auto"/>
            <w:vAlign w:val="center"/>
            <w:hideMark/>
          </w:tcPr>
          <w:p w14:paraId="15BD70A2"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000000" w:fill="FFFFFF"/>
            <w:vAlign w:val="center"/>
            <w:hideMark/>
          </w:tcPr>
          <w:p w14:paraId="1F96B113" w14:textId="5297DCD5"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6229C88D" w14:textId="77777777" w:rsidTr="00860E23">
        <w:trPr>
          <w:trHeight w:val="900"/>
        </w:trPr>
        <w:tc>
          <w:tcPr>
            <w:tcW w:w="2520" w:type="dxa"/>
            <w:shd w:val="clear" w:color="000000" w:fill="DDEBF7"/>
            <w:hideMark/>
          </w:tcPr>
          <w:p w14:paraId="5C4D86FC"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Revisión y Modificación de estructura organizacional del TIC</w:t>
            </w:r>
          </w:p>
        </w:tc>
        <w:tc>
          <w:tcPr>
            <w:tcW w:w="3827" w:type="dxa"/>
            <w:shd w:val="clear" w:color="000000" w:fill="FFFFFF"/>
            <w:vAlign w:val="center"/>
            <w:hideMark/>
          </w:tcPr>
          <w:p w14:paraId="25406191"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Distribuir las funciones de la Dirección de Tecnología acorde a la materia</w:t>
            </w:r>
          </w:p>
        </w:tc>
        <w:tc>
          <w:tcPr>
            <w:tcW w:w="1883" w:type="dxa"/>
            <w:shd w:val="clear" w:color="auto" w:fill="auto"/>
            <w:vAlign w:val="center"/>
            <w:hideMark/>
          </w:tcPr>
          <w:p w14:paraId="31EBC05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3C3F443E" w14:textId="3BCB312B"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5773DC6" w14:textId="77777777" w:rsidTr="00860E23">
        <w:trPr>
          <w:trHeight w:val="900"/>
        </w:trPr>
        <w:tc>
          <w:tcPr>
            <w:tcW w:w="2520" w:type="dxa"/>
            <w:shd w:val="clear" w:color="000000" w:fill="DDEBF7"/>
            <w:hideMark/>
          </w:tcPr>
          <w:p w14:paraId="77FFB4BE"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t>Consultorio</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médico</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equipado</w:t>
            </w:r>
            <w:proofErr w:type="spellEnd"/>
          </w:p>
        </w:tc>
        <w:tc>
          <w:tcPr>
            <w:tcW w:w="3827" w:type="dxa"/>
            <w:shd w:val="clear" w:color="auto" w:fill="auto"/>
            <w:vAlign w:val="center"/>
            <w:hideMark/>
          </w:tcPr>
          <w:p w14:paraId="27C5CFF7"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Asegurar la higiene, seguridad y salud de los colaboradores</w:t>
            </w:r>
          </w:p>
        </w:tc>
        <w:tc>
          <w:tcPr>
            <w:tcW w:w="1883" w:type="dxa"/>
            <w:shd w:val="clear" w:color="auto" w:fill="auto"/>
            <w:vAlign w:val="center"/>
            <w:hideMark/>
          </w:tcPr>
          <w:p w14:paraId="6AC802C8"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161F9A82" w14:textId="53EAADA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75%</w:t>
            </w:r>
          </w:p>
        </w:tc>
      </w:tr>
      <w:tr w:rsidR="00131B29" w:rsidRPr="005F7A2F" w14:paraId="21FED36C" w14:textId="77777777" w:rsidTr="00860E23">
        <w:trPr>
          <w:trHeight w:val="945"/>
        </w:trPr>
        <w:tc>
          <w:tcPr>
            <w:tcW w:w="2520" w:type="dxa"/>
            <w:shd w:val="clear" w:color="000000" w:fill="DDEBF7"/>
            <w:hideMark/>
          </w:tcPr>
          <w:p w14:paraId="5A89B8E2"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Software de </w:t>
            </w:r>
            <w:proofErr w:type="spellStart"/>
            <w:r w:rsidRPr="006932D9">
              <w:rPr>
                <w:rFonts w:ascii="Times New Roman" w:eastAsia="Times New Roman" w:hAnsi="Times New Roman" w:cs="Times New Roman"/>
                <w:b/>
                <w:bCs/>
                <w:color w:val="000000"/>
                <w:sz w:val="20"/>
                <w:szCs w:val="20"/>
              </w:rPr>
              <w:t>Inversión</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implementado</w:t>
            </w:r>
            <w:proofErr w:type="spellEnd"/>
            <w:r w:rsidRPr="006932D9">
              <w:rPr>
                <w:rFonts w:ascii="Times New Roman" w:eastAsia="Times New Roman" w:hAnsi="Times New Roman" w:cs="Times New Roman"/>
                <w:b/>
                <w:bCs/>
                <w:color w:val="000000"/>
                <w:sz w:val="20"/>
                <w:szCs w:val="20"/>
              </w:rPr>
              <w:t xml:space="preserve"> </w:t>
            </w:r>
          </w:p>
        </w:tc>
        <w:tc>
          <w:tcPr>
            <w:tcW w:w="3827" w:type="dxa"/>
            <w:shd w:val="clear" w:color="auto" w:fill="auto"/>
            <w:vAlign w:val="center"/>
            <w:hideMark/>
          </w:tcPr>
          <w:p w14:paraId="70869BC7"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Busca la automatización de los procesos asociados a las inversiones, entrada de diario y recaudo para un seguimiento más eficiente, oportuno y contar con reportaría y estadísticas para la toma de decisiones </w:t>
            </w:r>
          </w:p>
        </w:tc>
        <w:tc>
          <w:tcPr>
            <w:tcW w:w="1883" w:type="dxa"/>
            <w:shd w:val="clear" w:color="auto" w:fill="auto"/>
            <w:vAlign w:val="center"/>
            <w:hideMark/>
          </w:tcPr>
          <w:p w14:paraId="77130DC9"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50%</w:t>
            </w:r>
          </w:p>
        </w:tc>
        <w:tc>
          <w:tcPr>
            <w:tcW w:w="1940" w:type="dxa"/>
            <w:shd w:val="clear" w:color="000000" w:fill="FFFFFF"/>
            <w:vAlign w:val="center"/>
            <w:hideMark/>
          </w:tcPr>
          <w:p w14:paraId="3104D8D3" w14:textId="716DF6A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47A3B9F4" w14:textId="77777777" w:rsidTr="00860E23">
        <w:trPr>
          <w:trHeight w:val="900"/>
        </w:trPr>
        <w:tc>
          <w:tcPr>
            <w:tcW w:w="2520" w:type="dxa"/>
            <w:shd w:val="clear" w:color="000000" w:fill="DDEBF7"/>
            <w:hideMark/>
          </w:tcPr>
          <w:p w14:paraId="480195A0"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Gestión Financiera </w:t>
            </w:r>
            <w:proofErr w:type="spellStart"/>
            <w:r w:rsidRPr="006932D9">
              <w:rPr>
                <w:rFonts w:ascii="Times New Roman" w:eastAsia="Times New Roman" w:hAnsi="Times New Roman" w:cs="Times New Roman"/>
                <w:b/>
                <w:bCs/>
                <w:color w:val="000000"/>
                <w:sz w:val="20"/>
                <w:szCs w:val="20"/>
              </w:rPr>
              <w:t>Automatizada</w:t>
            </w:r>
            <w:proofErr w:type="spellEnd"/>
          </w:p>
        </w:tc>
        <w:tc>
          <w:tcPr>
            <w:tcW w:w="3827" w:type="dxa"/>
            <w:shd w:val="clear" w:color="auto" w:fill="auto"/>
            <w:vAlign w:val="center"/>
            <w:hideMark/>
          </w:tcPr>
          <w:p w14:paraId="7FD5E839"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Busca automatizar los reportes de Recaudación-concentración y Dispersión de Fondos</w:t>
            </w:r>
          </w:p>
        </w:tc>
        <w:tc>
          <w:tcPr>
            <w:tcW w:w="1883" w:type="dxa"/>
            <w:shd w:val="clear" w:color="auto" w:fill="auto"/>
            <w:vAlign w:val="center"/>
            <w:hideMark/>
          </w:tcPr>
          <w:p w14:paraId="4C3ACF63"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20%</w:t>
            </w:r>
          </w:p>
        </w:tc>
        <w:tc>
          <w:tcPr>
            <w:tcW w:w="1940" w:type="dxa"/>
            <w:shd w:val="clear" w:color="000000" w:fill="FFFFFF"/>
            <w:vAlign w:val="center"/>
            <w:hideMark/>
          </w:tcPr>
          <w:p w14:paraId="0732EC66" w14:textId="05AB969D"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3F7B8201" w14:textId="77777777" w:rsidTr="00131B29">
        <w:trPr>
          <w:trHeight w:val="1905"/>
        </w:trPr>
        <w:tc>
          <w:tcPr>
            <w:tcW w:w="2520" w:type="dxa"/>
            <w:shd w:val="clear" w:color="000000" w:fill="DDEBF7"/>
            <w:hideMark/>
          </w:tcPr>
          <w:p w14:paraId="6F21A89E"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lastRenderedPageBreak/>
              <w:t xml:space="preserve">Emisión de cheques automatizados </w:t>
            </w:r>
            <w:r w:rsidRPr="006932D9">
              <w:rPr>
                <w:rFonts w:ascii="Times New Roman" w:eastAsia="Times New Roman" w:hAnsi="Times New Roman" w:cs="Times New Roman"/>
                <w:b/>
                <w:bCs/>
                <w:color w:val="000000"/>
                <w:sz w:val="20"/>
                <w:szCs w:val="20"/>
                <w:lang w:val="es-ES"/>
              </w:rPr>
              <w:br/>
              <w:t>*Devolución de Pagos en Exceso y Capitas Adicionales No Dispersados</w:t>
            </w:r>
          </w:p>
        </w:tc>
        <w:tc>
          <w:tcPr>
            <w:tcW w:w="3827" w:type="dxa"/>
            <w:shd w:val="clear" w:color="auto" w:fill="auto"/>
            <w:vAlign w:val="center"/>
            <w:hideMark/>
          </w:tcPr>
          <w:p w14:paraId="794EB393" w14:textId="184C71F9"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Automatizar la impresión de los cheques, a fin de disminuir los errores en la emisión de estos y un mayor control, evitando la duplicidad de pago.  Tener almacenamiento en una base de datos de cada registro de los cheques emitidos.  Además, que se pueda generar una interfaz para que el registro contable sea automático.</w:t>
            </w:r>
          </w:p>
        </w:tc>
        <w:tc>
          <w:tcPr>
            <w:tcW w:w="1883" w:type="dxa"/>
            <w:shd w:val="clear" w:color="auto" w:fill="auto"/>
            <w:vAlign w:val="center"/>
            <w:hideMark/>
          </w:tcPr>
          <w:p w14:paraId="5B4C0A1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50%</w:t>
            </w:r>
          </w:p>
        </w:tc>
        <w:tc>
          <w:tcPr>
            <w:tcW w:w="1940" w:type="dxa"/>
            <w:shd w:val="clear" w:color="auto" w:fill="auto"/>
            <w:noWrap/>
            <w:vAlign w:val="center"/>
            <w:hideMark/>
          </w:tcPr>
          <w:p w14:paraId="0F2CA9D1" w14:textId="51DE25B1"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55BF550F" w14:textId="77777777" w:rsidTr="00131B29">
        <w:trPr>
          <w:trHeight w:val="1035"/>
        </w:trPr>
        <w:tc>
          <w:tcPr>
            <w:tcW w:w="2520" w:type="dxa"/>
            <w:shd w:val="clear" w:color="000000" w:fill="DDEBF7"/>
            <w:hideMark/>
          </w:tcPr>
          <w:p w14:paraId="00373A5B" w14:textId="6F9BFB86"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Reportería módulo de conciliaciones (CFM) automatizada</w:t>
            </w:r>
          </w:p>
        </w:tc>
        <w:tc>
          <w:tcPr>
            <w:tcW w:w="3827" w:type="dxa"/>
            <w:shd w:val="clear" w:color="auto" w:fill="auto"/>
            <w:vAlign w:val="center"/>
            <w:hideMark/>
          </w:tcPr>
          <w:p w14:paraId="61C66E4D"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Llevar a cabo un levantamiento del proceso de conciliación a fin de generar la reportería de las cuentas conciliadas</w:t>
            </w:r>
          </w:p>
        </w:tc>
        <w:tc>
          <w:tcPr>
            <w:tcW w:w="1883" w:type="dxa"/>
            <w:shd w:val="clear" w:color="auto" w:fill="auto"/>
            <w:vAlign w:val="center"/>
            <w:hideMark/>
          </w:tcPr>
          <w:p w14:paraId="1482777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6C2EAD68" w14:textId="340027E4"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6CC92E0A" w14:textId="77777777" w:rsidTr="00131B29">
        <w:trPr>
          <w:trHeight w:val="900"/>
        </w:trPr>
        <w:tc>
          <w:tcPr>
            <w:tcW w:w="2520" w:type="dxa"/>
            <w:shd w:val="clear" w:color="000000" w:fill="DDEBF7"/>
            <w:hideMark/>
          </w:tcPr>
          <w:p w14:paraId="282EF80B"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Gestión </w:t>
            </w:r>
            <w:proofErr w:type="spellStart"/>
            <w:r w:rsidRPr="006932D9">
              <w:rPr>
                <w:rFonts w:ascii="Times New Roman" w:eastAsia="Times New Roman" w:hAnsi="Times New Roman" w:cs="Times New Roman"/>
                <w:b/>
                <w:bCs/>
                <w:color w:val="000000"/>
                <w:sz w:val="20"/>
                <w:szCs w:val="20"/>
              </w:rPr>
              <w:t>complementaria</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Trabajadores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Domésticos</w:t>
            </w:r>
            <w:proofErr w:type="spellEnd"/>
          </w:p>
        </w:tc>
        <w:tc>
          <w:tcPr>
            <w:tcW w:w="3827" w:type="dxa"/>
            <w:shd w:val="clear" w:color="auto" w:fill="auto"/>
            <w:vAlign w:val="center"/>
            <w:hideMark/>
          </w:tcPr>
          <w:p w14:paraId="2CEE7E70"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 xml:space="preserve">Implementación </w:t>
            </w:r>
            <w:proofErr w:type="spellStart"/>
            <w:r w:rsidRPr="006932D9">
              <w:rPr>
                <w:rFonts w:ascii="Times New Roman" w:eastAsia="Times New Roman" w:hAnsi="Times New Roman" w:cs="Times New Roman"/>
                <w:color w:val="000000"/>
                <w:sz w:val="20"/>
                <w:szCs w:val="20"/>
              </w:rPr>
              <w:t>Resolución</w:t>
            </w:r>
            <w:proofErr w:type="spellEnd"/>
            <w:r w:rsidRPr="006932D9">
              <w:rPr>
                <w:rFonts w:ascii="Times New Roman" w:eastAsia="Times New Roman" w:hAnsi="Times New Roman" w:cs="Times New Roman"/>
                <w:color w:val="000000"/>
                <w:sz w:val="20"/>
                <w:szCs w:val="20"/>
              </w:rPr>
              <w:t xml:space="preserve"> 551-08</w:t>
            </w:r>
          </w:p>
        </w:tc>
        <w:tc>
          <w:tcPr>
            <w:tcW w:w="1883" w:type="dxa"/>
            <w:shd w:val="clear" w:color="auto" w:fill="auto"/>
            <w:vAlign w:val="center"/>
            <w:hideMark/>
          </w:tcPr>
          <w:p w14:paraId="54754A41"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50%</w:t>
            </w:r>
          </w:p>
        </w:tc>
        <w:tc>
          <w:tcPr>
            <w:tcW w:w="1940" w:type="dxa"/>
            <w:shd w:val="clear" w:color="auto" w:fill="auto"/>
            <w:noWrap/>
            <w:vAlign w:val="center"/>
            <w:hideMark/>
          </w:tcPr>
          <w:p w14:paraId="32AE88F7" w14:textId="7C6F6AD0"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EDCEE6F" w14:textId="77777777" w:rsidTr="00131B29">
        <w:trPr>
          <w:trHeight w:val="825"/>
        </w:trPr>
        <w:tc>
          <w:tcPr>
            <w:tcW w:w="2520" w:type="dxa"/>
            <w:shd w:val="clear" w:color="000000" w:fill="DDEBF7"/>
            <w:hideMark/>
          </w:tcPr>
          <w:p w14:paraId="7CF82C51"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Auditoría Externa a la Contabilidad SDSS</w:t>
            </w:r>
          </w:p>
        </w:tc>
        <w:tc>
          <w:tcPr>
            <w:tcW w:w="3827" w:type="dxa"/>
            <w:shd w:val="clear" w:color="auto" w:fill="auto"/>
            <w:vAlign w:val="center"/>
            <w:hideMark/>
          </w:tcPr>
          <w:p w14:paraId="57C914D6"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Contratación firma de auditoría externa para auditar los estados Financieros del Sistema Dominicano de Seguridad Social</w:t>
            </w:r>
          </w:p>
        </w:tc>
        <w:tc>
          <w:tcPr>
            <w:tcW w:w="1883" w:type="dxa"/>
            <w:shd w:val="clear" w:color="auto" w:fill="auto"/>
            <w:vAlign w:val="center"/>
            <w:hideMark/>
          </w:tcPr>
          <w:p w14:paraId="583147D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759E8EE5" w14:textId="10DBA668"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719FD915" w14:textId="77777777" w:rsidTr="00131B29">
        <w:trPr>
          <w:trHeight w:val="1545"/>
        </w:trPr>
        <w:tc>
          <w:tcPr>
            <w:tcW w:w="2520" w:type="dxa"/>
            <w:shd w:val="clear" w:color="000000" w:fill="DDEBF7"/>
            <w:hideMark/>
          </w:tcPr>
          <w:p w14:paraId="5CB41348"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Reportería Financiera automatizada</w:t>
            </w:r>
            <w:r w:rsidRPr="006932D9">
              <w:rPr>
                <w:rFonts w:ascii="Times New Roman" w:eastAsia="Times New Roman" w:hAnsi="Times New Roman" w:cs="Times New Roman"/>
                <w:b/>
                <w:bCs/>
                <w:color w:val="000000"/>
                <w:sz w:val="20"/>
                <w:szCs w:val="20"/>
                <w:lang w:val="es-ES"/>
              </w:rPr>
              <w:br/>
              <w:t>*Informe financiero al SDSS y Gobierno Central</w:t>
            </w:r>
          </w:p>
        </w:tc>
        <w:tc>
          <w:tcPr>
            <w:tcW w:w="3827" w:type="dxa"/>
            <w:shd w:val="clear" w:color="auto" w:fill="auto"/>
            <w:vAlign w:val="center"/>
            <w:hideMark/>
          </w:tcPr>
          <w:p w14:paraId="03548DC6" w14:textId="6E456305"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Busca automatizar los reportes generados en el Dpto. Contabilidad SDSS, para tener un seguimiento más eficiente y oportuno en la generación de Informes y contar con reportería y estadísticas para la toma de decisiones </w:t>
            </w:r>
          </w:p>
        </w:tc>
        <w:tc>
          <w:tcPr>
            <w:tcW w:w="1883" w:type="dxa"/>
            <w:shd w:val="clear" w:color="auto" w:fill="auto"/>
            <w:vAlign w:val="center"/>
            <w:hideMark/>
          </w:tcPr>
          <w:p w14:paraId="5DCF8586"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7D42400B" w14:textId="66143DB5"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6A85D989" w14:textId="77777777" w:rsidTr="00131B29">
        <w:trPr>
          <w:trHeight w:val="900"/>
        </w:trPr>
        <w:tc>
          <w:tcPr>
            <w:tcW w:w="2520" w:type="dxa"/>
            <w:shd w:val="clear" w:color="000000" w:fill="DDEBF7"/>
            <w:hideMark/>
          </w:tcPr>
          <w:p w14:paraId="1C57FAD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Campaña devolución de fondo realizadas</w:t>
            </w:r>
          </w:p>
        </w:tc>
        <w:tc>
          <w:tcPr>
            <w:tcW w:w="3827" w:type="dxa"/>
            <w:shd w:val="clear" w:color="auto" w:fill="auto"/>
            <w:vAlign w:val="center"/>
            <w:hideMark/>
          </w:tcPr>
          <w:p w14:paraId="763E8F1F"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Busca la realización de una difusión masiva a través de los diferentes medios digitales e impresos</w:t>
            </w:r>
          </w:p>
        </w:tc>
        <w:tc>
          <w:tcPr>
            <w:tcW w:w="1883" w:type="dxa"/>
            <w:shd w:val="clear" w:color="auto" w:fill="auto"/>
            <w:vAlign w:val="center"/>
            <w:hideMark/>
          </w:tcPr>
          <w:p w14:paraId="59059EFB"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47B0F3CD" w14:textId="065D1B6A"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70%</w:t>
            </w:r>
          </w:p>
        </w:tc>
      </w:tr>
      <w:tr w:rsidR="00131B29" w:rsidRPr="005F7A2F" w14:paraId="246FACCA" w14:textId="77777777" w:rsidTr="00131B29">
        <w:trPr>
          <w:trHeight w:val="900"/>
        </w:trPr>
        <w:tc>
          <w:tcPr>
            <w:tcW w:w="2520" w:type="dxa"/>
            <w:shd w:val="clear" w:color="000000" w:fill="DDEBF7"/>
            <w:hideMark/>
          </w:tcPr>
          <w:p w14:paraId="2BF74359"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Comunicación interna </w:t>
            </w:r>
            <w:proofErr w:type="spellStart"/>
            <w:r w:rsidRPr="006932D9">
              <w:rPr>
                <w:rFonts w:ascii="Times New Roman" w:eastAsia="Times New Roman" w:hAnsi="Times New Roman" w:cs="Times New Roman"/>
                <w:b/>
                <w:bCs/>
                <w:color w:val="000000"/>
                <w:sz w:val="20"/>
                <w:szCs w:val="20"/>
              </w:rPr>
              <w:t>fortalecida</w:t>
            </w:r>
            <w:proofErr w:type="spellEnd"/>
          </w:p>
        </w:tc>
        <w:tc>
          <w:tcPr>
            <w:tcW w:w="3827" w:type="dxa"/>
            <w:shd w:val="clear" w:color="auto" w:fill="auto"/>
            <w:vAlign w:val="center"/>
            <w:hideMark/>
          </w:tcPr>
          <w:p w14:paraId="47DF7A5C"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Informar a los colaboradores y fomentar su participación acerca de las novedades institucionales</w:t>
            </w:r>
          </w:p>
        </w:tc>
        <w:tc>
          <w:tcPr>
            <w:tcW w:w="1883" w:type="dxa"/>
            <w:shd w:val="clear" w:color="auto" w:fill="auto"/>
            <w:vAlign w:val="center"/>
            <w:hideMark/>
          </w:tcPr>
          <w:p w14:paraId="6365EAC5"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 xml:space="preserve">10 </w:t>
            </w:r>
            <w:proofErr w:type="spellStart"/>
            <w:r w:rsidRPr="006932D9">
              <w:rPr>
                <w:rFonts w:ascii="Times New Roman" w:eastAsia="Times New Roman" w:hAnsi="Times New Roman" w:cs="Times New Roman"/>
                <w:color w:val="000000"/>
                <w:sz w:val="20"/>
                <w:szCs w:val="20"/>
              </w:rPr>
              <w:t>boletines</w:t>
            </w:r>
            <w:proofErr w:type="spellEnd"/>
          </w:p>
        </w:tc>
        <w:tc>
          <w:tcPr>
            <w:tcW w:w="1940" w:type="dxa"/>
            <w:shd w:val="clear" w:color="auto" w:fill="auto"/>
            <w:vAlign w:val="center"/>
            <w:hideMark/>
          </w:tcPr>
          <w:p w14:paraId="57EC6F1E" w14:textId="3123063F" w:rsidR="00131B29" w:rsidRPr="006932D9" w:rsidRDefault="00781A41" w:rsidP="00131B2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 </w:t>
            </w:r>
            <w:proofErr w:type="spellStart"/>
            <w:r>
              <w:rPr>
                <w:rFonts w:ascii="Times New Roman" w:eastAsia="Times New Roman" w:hAnsi="Times New Roman" w:cs="Times New Roman"/>
                <w:color w:val="000000"/>
                <w:sz w:val="20"/>
                <w:szCs w:val="20"/>
              </w:rPr>
              <w:t>boletines</w:t>
            </w:r>
            <w:proofErr w:type="spellEnd"/>
            <w:r>
              <w:rPr>
                <w:rFonts w:ascii="Times New Roman" w:eastAsia="Times New Roman" w:hAnsi="Times New Roman" w:cs="Times New Roman"/>
                <w:color w:val="000000"/>
                <w:sz w:val="20"/>
                <w:szCs w:val="20"/>
              </w:rPr>
              <w:t xml:space="preserve"> realizados y </w:t>
            </w:r>
            <w:proofErr w:type="spellStart"/>
            <w:r>
              <w:rPr>
                <w:rFonts w:ascii="Times New Roman" w:eastAsia="Times New Roman" w:hAnsi="Times New Roman" w:cs="Times New Roman"/>
                <w:color w:val="000000"/>
                <w:sz w:val="20"/>
                <w:szCs w:val="20"/>
              </w:rPr>
              <w:t>socializados</w:t>
            </w:r>
            <w:proofErr w:type="spellEnd"/>
          </w:p>
        </w:tc>
      </w:tr>
      <w:tr w:rsidR="00131B29" w:rsidRPr="005F7A2F" w14:paraId="3630D18F" w14:textId="77777777" w:rsidTr="00131B29">
        <w:trPr>
          <w:trHeight w:val="900"/>
        </w:trPr>
        <w:tc>
          <w:tcPr>
            <w:tcW w:w="2520" w:type="dxa"/>
            <w:shd w:val="clear" w:color="000000" w:fill="DDEBF7"/>
            <w:hideMark/>
          </w:tcPr>
          <w:p w14:paraId="6B44818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Identidad de la TSS Implementada</w:t>
            </w:r>
          </w:p>
        </w:tc>
        <w:tc>
          <w:tcPr>
            <w:tcW w:w="3827" w:type="dxa"/>
            <w:shd w:val="clear" w:color="auto" w:fill="auto"/>
            <w:vAlign w:val="center"/>
            <w:hideMark/>
          </w:tcPr>
          <w:p w14:paraId="3E29B7BD" w14:textId="77777777" w:rsidR="00131B29" w:rsidRPr="006932D9" w:rsidRDefault="00131B29" w:rsidP="00131B29">
            <w:pPr>
              <w:spacing w:after="0" w:line="240" w:lineRule="auto"/>
              <w:jc w:val="both"/>
              <w:rPr>
                <w:rFonts w:ascii="Times New Roman" w:eastAsia="Times New Roman" w:hAnsi="Times New Roman" w:cs="Times New Roman"/>
                <w:sz w:val="20"/>
                <w:szCs w:val="20"/>
                <w:lang w:val="es-ES"/>
              </w:rPr>
            </w:pPr>
            <w:r w:rsidRPr="006932D9">
              <w:rPr>
                <w:rFonts w:ascii="Times New Roman" w:eastAsia="Times New Roman" w:hAnsi="Times New Roman" w:cs="Times New Roman"/>
                <w:sz w:val="20"/>
                <w:szCs w:val="20"/>
                <w:lang w:val="es-ES"/>
              </w:rPr>
              <w:t>Redefinición y fortalecimiento de los recursos visuales de la institución.</w:t>
            </w:r>
          </w:p>
        </w:tc>
        <w:tc>
          <w:tcPr>
            <w:tcW w:w="1883" w:type="dxa"/>
            <w:shd w:val="clear" w:color="auto" w:fill="auto"/>
            <w:vAlign w:val="center"/>
            <w:hideMark/>
          </w:tcPr>
          <w:p w14:paraId="617AA134" w14:textId="77777777" w:rsidR="00131B29" w:rsidRPr="006932D9" w:rsidRDefault="00131B29" w:rsidP="00131B29">
            <w:pPr>
              <w:spacing w:after="0" w:line="240" w:lineRule="auto"/>
              <w:jc w:val="center"/>
              <w:rPr>
                <w:rFonts w:ascii="Times New Roman" w:eastAsia="Times New Roman" w:hAnsi="Times New Roman" w:cs="Times New Roman"/>
                <w:sz w:val="20"/>
                <w:szCs w:val="20"/>
              </w:rPr>
            </w:pPr>
            <w:r w:rsidRPr="006932D9">
              <w:rPr>
                <w:rFonts w:ascii="Times New Roman" w:eastAsia="Times New Roman" w:hAnsi="Times New Roman" w:cs="Times New Roman"/>
                <w:sz w:val="20"/>
                <w:szCs w:val="20"/>
              </w:rPr>
              <w:t>80%</w:t>
            </w:r>
          </w:p>
        </w:tc>
        <w:tc>
          <w:tcPr>
            <w:tcW w:w="1940" w:type="dxa"/>
            <w:shd w:val="clear" w:color="auto" w:fill="auto"/>
            <w:vAlign w:val="center"/>
            <w:hideMark/>
          </w:tcPr>
          <w:p w14:paraId="38873609" w14:textId="07E1BA9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98%</w:t>
            </w:r>
          </w:p>
        </w:tc>
      </w:tr>
      <w:tr w:rsidR="00131B29" w:rsidRPr="005F7A2F" w14:paraId="518BAD5D" w14:textId="77777777" w:rsidTr="00131B29">
        <w:trPr>
          <w:trHeight w:val="900"/>
        </w:trPr>
        <w:tc>
          <w:tcPr>
            <w:tcW w:w="2520" w:type="dxa"/>
            <w:shd w:val="clear" w:color="000000" w:fill="DDEBF7"/>
            <w:hideMark/>
          </w:tcPr>
          <w:p w14:paraId="09E43012"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Estructura Dirección de Servicios rediseñada </w:t>
            </w:r>
          </w:p>
        </w:tc>
        <w:tc>
          <w:tcPr>
            <w:tcW w:w="3827" w:type="dxa"/>
            <w:shd w:val="clear" w:color="auto" w:fill="auto"/>
            <w:vAlign w:val="center"/>
            <w:hideMark/>
          </w:tcPr>
          <w:p w14:paraId="1214E335"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Disponer de la capacidad instalada necesaria para dar respuestas oportunas a las demandas de servicios y trámites requeridos por los usuarios</w:t>
            </w:r>
          </w:p>
        </w:tc>
        <w:tc>
          <w:tcPr>
            <w:tcW w:w="1883" w:type="dxa"/>
            <w:shd w:val="clear" w:color="auto" w:fill="auto"/>
            <w:vAlign w:val="center"/>
            <w:hideMark/>
          </w:tcPr>
          <w:p w14:paraId="465D125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7B9656C5" w14:textId="52B4B3E3"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80%</w:t>
            </w:r>
          </w:p>
        </w:tc>
      </w:tr>
      <w:tr w:rsidR="00131B29" w:rsidRPr="005F7A2F" w14:paraId="61878D23" w14:textId="77777777" w:rsidTr="00131B29">
        <w:trPr>
          <w:trHeight w:val="825"/>
        </w:trPr>
        <w:tc>
          <w:tcPr>
            <w:tcW w:w="2520" w:type="dxa"/>
            <w:shd w:val="clear" w:color="000000" w:fill="DDEBF7"/>
            <w:hideMark/>
          </w:tcPr>
          <w:p w14:paraId="7686B4E7"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Procesos </w:t>
            </w:r>
            <w:proofErr w:type="spellStart"/>
            <w:r w:rsidRPr="006932D9">
              <w:rPr>
                <w:rFonts w:ascii="Times New Roman" w:eastAsia="Times New Roman" w:hAnsi="Times New Roman" w:cs="Times New Roman"/>
                <w:b/>
                <w:bCs/>
                <w:color w:val="000000"/>
                <w:sz w:val="20"/>
                <w:szCs w:val="20"/>
              </w:rPr>
              <w:t>administrativos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automatizados</w:t>
            </w:r>
            <w:proofErr w:type="spellEnd"/>
          </w:p>
        </w:tc>
        <w:tc>
          <w:tcPr>
            <w:tcW w:w="3827" w:type="dxa"/>
            <w:shd w:val="clear" w:color="auto" w:fill="auto"/>
            <w:vAlign w:val="center"/>
            <w:hideMark/>
          </w:tcPr>
          <w:p w14:paraId="28D7063E"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rPr>
            </w:pPr>
            <w:proofErr w:type="spellStart"/>
            <w:r w:rsidRPr="006932D9">
              <w:rPr>
                <w:rFonts w:ascii="Times New Roman" w:eastAsia="Times New Roman" w:hAnsi="Times New Roman" w:cs="Times New Roman"/>
                <w:color w:val="000000"/>
                <w:sz w:val="20"/>
                <w:szCs w:val="20"/>
              </w:rPr>
              <w:t>Contar</w:t>
            </w:r>
            <w:proofErr w:type="spellEnd"/>
            <w:r w:rsidRPr="006932D9">
              <w:rPr>
                <w:rFonts w:ascii="Times New Roman" w:eastAsia="Times New Roman" w:hAnsi="Times New Roman" w:cs="Times New Roman"/>
                <w:color w:val="000000"/>
                <w:sz w:val="20"/>
                <w:szCs w:val="20"/>
              </w:rPr>
              <w:t xml:space="preserve"> con procesos </w:t>
            </w:r>
            <w:proofErr w:type="spellStart"/>
            <w:r w:rsidRPr="006932D9">
              <w:rPr>
                <w:rFonts w:ascii="Times New Roman" w:eastAsia="Times New Roman" w:hAnsi="Times New Roman" w:cs="Times New Roman"/>
                <w:color w:val="000000"/>
                <w:sz w:val="20"/>
                <w:szCs w:val="20"/>
              </w:rPr>
              <w:t>automatizados</w:t>
            </w:r>
            <w:proofErr w:type="spellEnd"/>
          </w:p>
        </w:tc>
        <w:tc>
          <w:tcPr>
            <w:tcW w:w="1883" w:type="dxa"/>
            <w:shd w:val="clear" w:color="auto" w:fill="auto"/>
            <w:vAlign w:val="center"/>
            <w:hideMark/>
          </w:tcPr>
          <w:p w14:paraId="5C1749F8"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50%</w:t>
            </w:r>
          </w:p>
        </w:tc>
        <w:tc>
          <w:tcPr>
            <w:tcW w:w="1940" w:type="dxa"/>
            <w:shd w:val="clear" w:color="auto" w:fill="auto"/>
            <w:vAlign w:val="center"/>
            <w:hideMark/>
          </w:tcPr>
          <w:p w14:paraId="047D99F2" w14:textId="53EA00B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6EEBA63" w14:textId="77777777" w:rsidTr="00131B29">
        <w:trPr>
          <w:trHeight w:val="900"/>
        </w:trPr>
        <w:tc>
          <w:tcPr>
            <w:tcW w:w="2520" w:type="dxa"/>
            <w:shd w:val="clear" w:color="000000" w:fill="DDEBF7"/>
            <w:hideMark/>
          </w:tcPr>
          <w:p w14:paraId="283E68B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Gestión de </w:t>
            </w:r>
            <w:proofErr w:type="spellStart"/>
            <w:r w:rsidRPr="006932D9">
              <w:rPr>
                <w:rFonts w:ascii="Times New Roman" w:eastAsia="Times New Roman" w:hAnsi="Times New Roman" w:cs="Times New Roman"/>
                <w:b/>
                <w:bCs/>
                <w:color w:val="000000"/>
                <w:sz w:val="20"/>
                <w:szCs w:val="20"/>
              </w:rPr>
              <w:t>Archivo</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fortalecido</w:t>
            </w:r>
            <w:proofErr w:type="spellEnd"/>
          </w:p>
        </w:tc>
        <w:tc>
          <w:tcPr>
            <w:tcW w:w="3827" w:type="dxa"/>
            <w:shd w:val="clear" w:color="auto" w:fill="auto"/>
            <w:vAlign w:val="center"/>
            <w:hideMark/>
          </w:tcPr>
          <w:p w14:paraId="7D43BE4B" w14:textId="733F0D2B"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Área adecuada, personal capacitado, automatización de proceso</w:t>
            </w:r>
          </w:p>
        </w:tc>
        <w:tc>
          <w:tcPr>
            <w:tcW w:w="1883" w:type="dxa"/>
            <w:shd w:val="clear" w:color="auto" w:fill="auto"/>
            <w:vAlign w:val="center"/>
            <w:hideMark/>
          </w:tcPr>
          <w:p w14:paraId="2AE83B95"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2A42922E" w14:textId="1A0070A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100%</w:t>
            </w:r>
          </w:p>
        </w:tc>
      </w:tr>
      <w:tr w:rsidR="00131B29" w:rsidRPr="005F7A2F" w14:paraId="5D09C639" w14:textId="77777777" w:rsidTr="00131B29">
        <w:trPr>
          <w:trHeight w:val="1020"/>
        </w:trPr>
        <w:tc>
          <w:tcPr>
            <w:tcW w:w="2520" w:type="dxa"/>
            <w:shd w:val="clear" w:color="000000" w:fill="DDEBF7"/>
            <w:hideMark/>
          </w:tcPr>
          <w:p w14:paraId="1F715357"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Proceso de </w:t>
            </w:r>
            <w:proofErr w:type="spellStart"/>
            <w:r w:rsidRPr="006932D9">
              <w:rPr>
                <w:rFonts w:ascii="Times New Roman" w:eastAsia="Times New Roman" w:hAnsi="Times New Roman" w:cs="Times New Roman"/>
                <w:b/>
                <w:bCs/>
                <w:color w:val="000000"/>
                <w:sz w:val="20"/>
                <w:szCs w:val="20"/>
              </w:rPr>
              <w:t>compras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fortalecido</w:t>
            </w:r>
            <w:proofErr w:type="spellEnd"/>
          </w:p>
        </w:tc>
        <w:tc>
          <w:tcPr>
            <w:tcW w:w="3827" w:type="dxa"/>
            <w:shd w:val="clear" w:color="auto" w:fill="auto"/>
            <w:vAlign w:val="center"/>
            <w:hideMark/>
          </w:tcPr>
          <w:p w14:paraId="5996EF3F" w14:textId="07316AC0"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Monitorear la gestión de comprar y contrataciones de acuerdo con el Plan anual de Compras Anual para su cumplimiento </w:t>
            </w:r>
          </w:p>
        </w:tc>
        <w:tc>
          <w:tcPr>
            <w:tcW w:w="1883" w:type="dxa"/>
            <w:shd w:val="clear" w:color="auto" w:fill="auto"/>
            <w:vAlign w:val="center"/>
            <w:hideMark/>
          </w:tcPr>
          <w:p w14:paraId="0E651809"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5757C412" w14:textId="43C2D222"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131B29">
              <w:rPr>
                <w:rFonts w:ascii="Times New Roman" w:eastAsia="Times New Roman" w:hAnsi="Times New Roman" w:cs="Times New Roman"/>
                <w:color w:val="000000"/>
                <w:sz w:val="20"/>
                <w:szCs w:val="20"/>
              </w:rPr>
              <w:t>99%</w:t>
            </w:r>
          </w:p>
        </w:tc>
      </w:tr>
      <w:tr w:rsidR="00131B29" w:rsidRPr="005F7A2F" w14:paraId="1AC0AD83" w14:textId="77777777" w:rsidTr="00131B29">
        <w:trPr>
          <w:trHeight w:val="1365"/>
        </w:trPr>
        <w:tc>
          <w:tcPr>
            <w:tcW w:w="2520" w:type="dxa"/>
            <w:shd w:val="clear" w:color="000000" w:fill="DDEBF7"/>
            <w:hideMark/>
          </w:tcPr>
          <w:p w14:paraId="5B0650D2"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lastRenderedPageBreak/>
              <w:t xml:space="preserve"> Proceso Firma Digital en TSS Implementada</w:t>
            </w:r>
          </w:p>
        </w:tc>
        <w:tc>
          <w:tcPr>
            <w:tcW w:w="3827" w:type="dxa"/>
            <w:shd w:val="clear" w:color="000000" w:fill="FFFFFF"/>
            <w:vAlign w:val="center"/>
            <w:hideMark/>
          </w:tcPr>
          <w:p w14:paraId="1C577982" w14:textId="77777777" w:rsidR="00131B29" w:rsidRPr="006932D9" w:rsidRDefault="00131B29" w:rsidP="00131B29">
            <w:pPr>
              <w:spacing w:after="0" w:line="240" w:lineRule="auto"/>
              <w:jc w:val="both"/>
              <w:rPr>
                <w:rFonts w:ascii="Times New Roman" w:eastAsia="Times New Roman" w:hAnsi="Times New Roman" w:cs="Times New Roman"/>
                <w:sz w:val="20"/>
                <w:szCs w:val="20"/>
                <w:lang w:val="es-ES"/>
              </w:rPr>
            </w:pPr>
            <w:r w:rsidRPr="006932D9">
              <w:rPr>
                <w:rFonts w:ascii="Times New Roman" w:eastAsia="Times New Roman" w:hAnsi="Times New Roman" w:cs="Times New Roman"/>
                <w:sz w:val="20"/>
                <w:szCs w:val="20"/>
                <w:lang w:val="es-ES"/>
              </w:rPr>
              <w:t>Implementar y mantener medidas concretas que les permitan prevenir, detectar y abordar el soborno y las prácticas fraudulentas y afianzar el compromiso de la TSS con los principios de transparencia e integridad. </w:t>
            </w:r>
          </w:p>
        </w:tc>
        <w:tc>
          <w:tcPr>
            <w:tcW w:w="1883" w:type="dxa"/>
            <w:shd w:val="clear" w:color="000000" w:fill="FFFFFF"/>
            <w:vAlign w:val="center"/>
            <w:hideMark/>
          </w:tcPr>
          <w:p w14:paraId="62DD354F" w14:textId="77777777" w:rsidR="00131B29" w:rsidRPr="006932D9" w:rsidRDefault="00131B29" w:rsidP="00131B29">
            <w:pPr>
              <w:spacing w:after="0" w:line="240" w:lineRule="auto"/>
              <w:jc w:val="center"/>
              <w:rPr>
                <w:rFonts w:ascii="Times New Roman" w:eastAsia="Times New Roman" w:hAnsi="Times New Roman" w:cs="Times New Roman"/>
                <w:sz w:val="20"/>
                <w:szCs w:val="20"/>
              </w:rPr>
            </w:pPr>
            <w:r w:rsidRPr="006932D9">
              <w:rPr>
                <w:rFonts w:ascii="Times New Roman" w:eastAsia="Times New Roman" w:hAnsi="Times New Roman" w:cs="Times New Roman"/>
                <w:sz w:val="20"/>
                <w:szCs w:val="20"/>
              </w:rPr>
              <w:t>100%</w:t>
            </w:r>
          </w:p>
        </w:tc>
        <w:tc>
          <w:tcPr>
            <w:tcW w:w="1940" w:type="dxa"/>
            <w:shd w:val="clear" w:color="auto" w:fill="auto"/>
            <w:noWrap/>
            <w:vAlign w:val="center"/>
            <w:hideMark/>
          </w:tcPr>
          <w:p w14:paraId="5B5303AB" w14:textId="7DA12004" w:rsidR="00131B29" w:rsidRPr="00131B29" w:rsidRDefault="00131B29"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sz w:val="20"/>
                <w:szCs w:val="20"/>
              </w:rPr>
              <w:t>100%</w:t>
            </w:r>
          </w:p>
        </w:tc>
      </w:tr>
      <w:tr w:rsidR="00131B29" w:rsidRPr="005F7A2F" w14:paraId="260937E2" w14:textId="77777777" w:rsidTr="00131B29">
        <w:trPr>
          <w:trHeight w:val="900"/>
        </w:trPr>
        <w:tc>
          <w:tcPr>
            <w:tcW w:w="2520" w:type="dxa"/>
            <w:shd w:val="clear" w:color="000000" w:fill="DDEBF7"/>
            <w:hideMark/>
          </w:tcPr>
          <w:p w14:paraId="6CCD2DC3"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Eficiente Gestión de mensajería y transportación</w:t>
            </w:r>
          </w:p>
        </w:tc>
        <w:tc>
          <w:tcPr>
            <w:tcW w:w="3827" w:type="dxa"/>
            <w:shd w:val="clear" w:color="auto" w:fill="auto"/>
            <w:vAlign w:val="center"/>
            <w:hideMark/>
          </w:tcPr>
          <w:p w14:paraId="1661945E"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Tramitar las necesidades de mensajería interna, externa y transportación en tiempo oportuno</w:t>
            </w:r>
          </w:p>
        </w:tc>
        <w:tc>
          <w:tcPr>
            <w:tcW w:w="1883" w:type="dxa"/>
            <w:shd w:val="clear" w:color="auto" w:fill="auto"/>
            <w:vAlign w:val="center"/>
            <w:hideMark/>
          </w:tcPr>
          <w:p w14:paraId="38859DCF"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7903E8DC" w14:textId="69343321" w:rsidR="00131B29" w:rsidRPr="00131B29" w:rsidRDefault="00131B29"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sz w:val="20"/>
                <w:szCs w:val="20"/>
              </w:rPr>
              <w:t>100%</w:t>
            </w:r>
          </w:p>
        </w:tc>
      </w:tr>
      <w:tr w:rsidR="00131B29" w:rsidRPr="005F7A2F" w14:paraId="7F73EA49" w14:textId="77777777" w:rsidTr="00131B29">
        <w:trPr>
          <w:trHeight w:val="900"/>
        </w:trPr>
        <w:tc>
          <w:tcPr>
            <w:tcW w:w="2520" w:type="dxa"/>
            <w:shd w:val="clear" w:color="000000" w:fill="DDEBF7"/>
            <w:hideMark/>
          </w:tcPr>
          <w:p w14:paraId="4AB1AB99"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Apoyo en las aperturas Punto GOB Santiago y Occidental Mall</w:t>
            </w:r>
          </w:p>
        </w:tc>
        <w:tc>
          <w:tcPr>
            <w:tcW w:w="3827" w:type="dxa"/>
            <w:shd w:val="clear" w:color="auto" w:fill="auto"/>
            <w:vAlign w:val="center"/>
            <w:hideMark/>
          </w:tcPr>
          <w:p w14:paraId="1D10E5E6"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Traslado de la oficina regional de Santiago en punto GOB y apertura de Occidental Mall</w:t>
            </w:r>
          </w:p>
        </w:tc>
        <w:tc>
          <w:tcPr>
            <w:tcW w:w="1883" w:type="dxa"/>
            <w:shd w:val="clear" w:color="auto" w:fill="auto"/>
            <w:vAlign w:val="center"/>
            <w:hideMark/>
          </w:tcPr>
          <w:p w14:paraId="2C506FD0" w14:textId="77777777" w:rsidR="00131B29" w:rsidRPr="0052087B" w:rsidRDefault="00131B29" w:rsidP="00131B29">
            <w:pPr>
              <w:spacing w:after="0" w:line="240" w:lineRule="auto"/>
              <w:jc w:val="center"/>
              <w:rPr>
                <w:rFonts w:ascii="Times New Roman" w:eastAsia="Times New Roman" w:hAnsi="Times New Roman" w:cs="Times New Roman"/>
                <w:color w:val="000000"/>
                <w:sz w:val="20"/>
                <w:szCs w:val="20"/>
              </w:rPr>
            </w:pPr>
            <w:r w:rsidRPr="0052087B">
              <w:rPr>
                <w:rFonts w:ascii="Times New Roman" w:eastAsia="Times New Roman" w:hAnsi="Times New Roman" w:cs="Times New Roman"/>
                <w:color w:val="000000"/>
                <w:sz w:val="20"/>
                <w:szCs w:val="20"/>
              </w:rPr>
              <w:t>2</w:t>
            </w:r>
          </w:p>
        </w:tc>
        <w:tc>
          <w:tcPr>
            <w:tcW w:w="1940" w:type="dxa"/>
            <w:shd w:val="clear" w:color="auto" w:fill="auto"/>
            <w:vAlign w:val="center"/>
            <w:hideMark/>
          </w:tcPr>
          <w:p w14:paraId="24DE4E70" w14:textId="51DEF8D8" w:rsidR="00131B29" w:rsidRPr="0052087B" w:rsidRDefault="00781A41" w:rsidP="00131B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31B29" w:rsidRPr="005F7A2F" w14:paraId="7D1885C2" w14:textId="77777777" w:rsidTr="00131B29">
        <w:trPr>
          <w:trHeight w:val="1965"/>
        </w:trPr>
        <w:tc>
          <w:tcPr>
            <w:tcW w:w="2520" w:type="dxa"/>
            <w:shd w:val="clear" w:color="000000" w:fill="DDEBF7"/>
            <w:hideMark/>
          </w:tcPr>
          <w:p w14:paraId="1CEFFD4A"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Auditorías Internas de Cumplimiento Programadas </w:t>
            </w:r>
          </w:p>
        </w:tc>
        <w:tc>
          <w:tcPr>
            <w:tcW w:w="3827" w:type="dxa"/>
            <w:shd w:val="clear" w:color="auto" w:fill="auto"/>
            <w:vAlign w:val="center"/>
            <w:hideMark/>
          </w:tcPr>
          <w:p w14:paraId="3DD4C2A5"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Las auditorías internas tienen por objeto evaluar el cumplimiento de normas y políticas establecidas por la Institución, así como leyes y reglamentos, aplicables a los procesos. Esto con la finalidad de verificar la conformidad y/o identificar posibles debilidades y sugerir mejoras correctivas/preventivas, para la mejora continua de los procesos. </w:t>
            </w:r>
          </w:p>
        </w:tc>
        <w:tc>
          <w:tcPr>
            <w:tcW w:w="1883" w:type="dxa"/>
            <w:shd w:val="clear" w:color="auto" w:fill="auto"/>
            <w:vAlign w:val="center"/>
            <w:hideMark/>
          </w:tcPr>
          <w:p w14:paraId="263C07B7"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80%</w:t>
            </w:r>
          </w:p>
        </w:tc>
        <w:tc>
          <w:tcPr>
            <w:tcW w:w="1940" w:type="dxa"/>
            <w:shd w:val="clear" w:color="auto" w:fill="auto"/>
            <w:vAlign w:val="center"/>
            <w:hideMark/>
          </w:tcPr>
          <w:p w14:paraId="6800ADCD" w14:textId="4DF54E6C" w:rsidR="00131B29" w:rsidRPr="00131B29" w:rsidRDefault="0052087B" w:rsidP="00131B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131B29" w:rsidRPr="005F7A2F" w14:paraId="3474A03F" w14:textId="77777777" w:rsidTr="00131B29">
        <w:trPr>
          <w:trHeight w:val="1200"/>
        </w:trPr>
        <w:tc>
          <w:tcPr>
            <w:tcW w:w="2520" w:type="dxa"/>
            <w:shd w:val="clear" w:color="000000" w:fill="DDEBF7"/>
            <w:hideMark/>
          </w:tcPr>
          <w:p w14:paraId="30D0601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Auditoria de Cumplimiento a las Normas Básicas de Control Interno (NOBACI)</w:t>
            </w:r>
          </w:p>
        </w:tc>
        <w:tc>
          <w:tcPr>
            <w:tcW w:w="3827" w:type="dxa"/>
            <w:shd w:val="clear" w:color="auto" w:fill="auto"/>
            <w:vAlign w:val="center"/>
            <w:hideMark/>
          </w:tcPr>
          <w:p w14:paraId="4502E22A" w14:textId="47BD25EA"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Este tipo de auditoria está enfocado en verificar la adecuada implementación y el cumplimiento de los requisitos establecidos en cada uno de los componentes las NOBACI, de acuerdo con la </w:t>
            </w:r>
            <w:r>
              <w:rPr>
                <w:rFonts w:ascii="Times New Roman" w:eastAsia="Times New Roman" w:hAnsi="Times New Roman" w:cs="Times New Roman"/>
                <w:color w:val="000000"/>
                <w:sz w:val="20"/>
                <w:szCs w:val="20"/>
                <w:lang w:val="es-ES"/>
              </w:rPr>
              <w:t>L</w:t>
            </w:r>
            <w:r w:rsidRPr="006932D9">
              <w:rPr>
                <w:rFonts w:ascii="Times New Roman" w:eastAsia="Times New Roman" w:hAnsi="Times New Roman" w:cs="Times New Roman"/>
                <w:color w:val="000000"/>
                <w:sz w:val="20"/>
                <w:szCs w:val="20"/>
                <w:lang w:val="es-ES"/>
              </w:rPr>
              <w:t xml:space="preserve">ey 10-07. </w:t>
            </w:r>
          </w:p>
        </w:tc>
        <w:tc>
          <w:tcPr>
            <w:tcW w:w="1883" w:type="dxa"/>
            <w:shd w:val="clear" w:color="auto" w:fill="auto"/>
            <w:vAlign w:val="center"/>
            <w:hideMark/>
          </w:tcPr>
          <w:p w14:paraId="1AAB4B9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vAlign w:val="center"/>
            <w:hideMark/>
          </w:tcPr>
          <w:p w14:paraId="38807E28" w14:textId="080C1A4A" w:rsidR="00131B29" w:rsidRPr="00131B29" w:rsidRDefault="0052087B" w:rsidP="00131B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131B29" w:rsidRPr="005F7A2F" w14:paraId="43BBB365" w14:textId="77777777" w:rsidTr="00131B29">
        <w:trPr>
          <w:trHeight w:val="990"/>
        </w:trPr>
        <w:tc>
          <w:tcPr>
            <w:tcW w:w="2520" w:type="dxa"/>
            <w:shd w:val="clear" w:color="000000" w:fill="DDEBF7"/>
            <w:hideMark/>
          </w:tcPr>
          <w:p w14:paraId="793450F2"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 Auditoria a la Gestión de Riesgo de la Institución</w:t>
            </w:r>
          </w:p>
        </w:tc>
        <w:tc>
          <w:tcPr>
            <w:tcW w:w="3827" w:type="dxa"/>
            <w:shd w:val="clear" w:color="auto" w:fill="auto"/>
            <w:vAlign w:val="center"/>
            <w:hideMark/>
          </w:tcPr>
          <w:p w14:paraId="67125FBA"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Este tipo de auditoria tendrá por objeto evaluar la Gestión de Riesgos Institucional y verificar cumplimiento y eficacia de las acciones. </w:t>
            </w:r>
          </w:p>
        </w:tc>
        <w:tc>
          <w:tcPr>
            <w:tcW w:w="1883" w:type="dxa"/>
            <w:shd w:val="clear" w:color="auto" w:fill="auto"/>
            <w:vAlign w:val="center"/>
            <w:hideMark/>
          </w:tcPr>
          <w:p w14:paraId="46EF60AD"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60%</w:t>
            </w:r>
          </w:p>
        </w:tc>
        <w:tc>
          <w:tcPr>
            <w:tcW w:w="1940" w:type="dxa"/>
            <w:shd w:val="clear" w:color="auto" w:fill="auto"/>
            <w:vAlign w:val="center"/>
            <w:hideMark/>
          </w:tcPr>
          <w:p w14:paraId="685C9B38" w14:textId="74CDB194" w:rsidR="00131B29" w:rsidRPr="00131B29" w:rsidRDefault="0052087B"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color w:val="000000"/>
                <w:sz w:val="20"/>
                <w:szCs w:val="20"/>
              </w:rPr>
              <w:t xml:space="preserve">Actividades </w:t>
            </w:r>
            <w:proofErr w:type="spellStart"/>
            <w:r w:rsidRPr="00131B29">
              <w:rPr>
                <w:rFonts w:ascii="Times New Roman" w:eastAsia="Times New Roman" w:hAnsi="Times New Roman" w:cs="Times New Roman"/>
                <w:color w:val="000000"/>
                <w:sz w:val="20"/>
                <w:szCs w:val="20"/>
              </w:rPr>
              <w:t>Reprogramadas</w:t>
            </w:r>
            <w:proofErr w:type="spellEnd"/>
            <w:r w:rsidRPr="00131B29">
              <w:rPr>
                <w:rFonts w:ascii="Times New Roman" w:eastAsia="Times New Roman" w:hAnsi="Times New Roman" w:cs="Times New Roman"/>
                <w:color w:val="000000"/>
                <w:sz w:val="20"/>
                <w:szCs w:val="20"/>
              </w:rPr>
              <w:t xml:space="preserve"> 2024</w:t>
            </w:r>
          </w:p>
        </w:tc>
      </w:tr>
      <w:tr w:rsidR="00131B29" w:rsidRPr="005F7A2F" w14:paraId="6E5D378A" w14:textId="77777777" w:rsidTr="00131B29">
        <w:trPr>
          <w:trHeight w:val="720"/>
        </w:trPr>
        <w:tc>
          <w:tcPr>
            <w:tcW w:w="2520" w:type="dxa"/>
            <w:shd w:val="clear" w:color="000000" w:fill="DDEBF7"/>
            <w:hideMark/>
          </w:tcPr>
          <w:p w14:paraId="12DE13CB"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t>Procedimiento</w:t>
            </w:r>
            <w:proofErr w:type="spellEnd"/>
            <w:r w:rsidRPr="006932D9">
              <w:rPr>
                <w:rFonts w:ascii="Times New Roman" w:eastAsia="Times New Roman" w:hAnsi="Times New Roman" w:cs="Times New Roman"/>
                <w:b/>
                <w:bCs/>
                <w:color w:val="000000"/>
                <w:sz w:val="20"/>
                <w:szCs w:val="20"/>
              </w:rPr>
              <w:t xml:space="preserve"> de NOBACI </w:t>
            </w:r>
            <w:proofErr w:type="spellStart"/>
            <w:r w:rsidRPr="006932D9">
              <w:rPr>
                <w:rFonts w:ascii="Times New Roman" w:eastAsia="Times New Roman" w:hAnsi="Times New Roman" w:cs="Times New Roman"/>
                <w:b/>
                <w:bCs/>
                <w:color w:val="000000"/>
                <w:sz w:val="20"/>
                <w:szCs w:val="20"/>
              </w:rPr>
              <w:t>elaborado</w:t>
            </w:r>
            <w:proofErr w:type="spellEnd"/>
            <w:r w:rsidRPr="006932D9">
              <w:rPr>
                <w:rFonts w:ascii="Times New Roman" w:eastAsia="Times New Roman" w:hAnsi="Times New Roman" w:cs="Times New Roman"/>
                <w:b/>
                <w:bCs/>
                <w:color w:val="000000"/>
                <w:sz w:val="20"/>
                <w:szCs w:val="20"/>
              </w:rPr>
              <w:t xml:space="preserve"> </w:t>
            </w:r>
          </w:p>
        </w:tc>
        <w:tc>
          <w:tcPr>
            <w:tcW w:w="3827" w:type="dxa"/>
            <w:shd w:val="clear" w:color="auto" w:fill="auto"/>
            <w:vAlign w:val="center"/>
            <w:hideMark/>
          </w:tcPr>
          <w:p w14:paraId="6CAA0E03"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Documento que servirá de guía para la ejecución de la auditoria a las NOBACI. </w:t>
            </w:r>
          </w:p>
        </w:tc>
        <w:tc>
          <w:tcPr>
            <w:tcW w:w="1883" w:type="dxa"/>
            <w:shd w:val="clear" w:color="auto" w:fill="auto"/>
            <w:vAlign w:val="center"/>
            <w:hideMark/>
          </w:tcPr>
          <w:p w14:paraId="52E87CEE"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3C0D8968" w14:textId="5C201068" w:rsidR="00131B29" w:rsidRPr="00131B29" w:rsidRDefault="00131B29"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sz w:val="20"/>
                <w:szCs w:val="20"/>
              </w:rPr>
              <w:t>96%</w:t>
            </w:r>
          </w:p>
        </w:tc>
      </w:tr>
      <w:tr w:rsidR="00131B29" w:rsidRPr="005F7A2F" w14:paraId="2A3CF1C2" w14:textId="77777777" w:rsidTr="00131B29">
        <w:trPr>
          <w:trHeight w:val="1005"/>
        </w:trPr>
        <w:tc>
          <w:tcPr>
            <w:tcW w:w="2520" w:type="dxa"/>
            <w:shd w:val="clear" w:color="000000" w:fill="DDEBF7"/>
            <w:hideMark/>
          </w:tcPr>
          <w:p w14:paraId="0928A465"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t>Auditorías</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Internas</w:t>
            </w:r>
            <w:proofErr w:type="spellEnd"/>
            <w:r w:rsidRPr="006932D9">
              <w:rPr>
                <w:rFonts w:ascii="Times New Roman" w:eastAsia="Times New Roman" w:hAnsi="Times New Roman" w:cs="Times New Roman"/>
                <w:b/>
                <w:bCs/>
                <w:color w:val="000000"/>
                <w:sz w:val="20"/>
                <w:szCs w:val="20"/>
              </w:rPr>
              <w:t xml:space="preserve"> TIC </w:t>
            </w:r>
            <w:proofErr w:type="spellStart"/>
            <w:r w:rsidRPr="006932D9">
              <w:rPr>
                <w:rFonts w:ascii="Times New Roman" w:eastAsia="Times New Roman" w:hAnsi="Times New Roman" w:cs="Times New Roman"/>
                <w:b/>
                <w:bCs/>
                <w:color w:val="000000"/>
                <w:sz w:val="20"/>
                <w:szCs w:val="20"/>
              </w:rPr>
              <w:t>Programas</w:t>
            </w:r>
            <w:proofErr w:type="spellEnd"/>
          </w:p>
        </w:tc>
        <w:tc>
          <w:tcPr>
            <w:tcW w:w="3827" w:type="dxa"/>
            <w:shd w:val="clear" w:color="auto" w:fill="auto"/>
            <w:hideMark/>
          </w:tcPr>
          <w:p w14:paraId="77376285"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Las auditorías internas TIC, estarán cubriendo los procesos ejecutados en la Dirección de TI, así como también brindará soporte en las auditorías realizadas de manera regular y que involucren algún proceso tecnológico. De igual forma, incluirá la verificación y cumplimento de la norma ISO27001.</w:t>
            </w:r>
          </w:p>
        </w:tc>
        <w:tc>
          <w:tcPr>
            <w:tcW w:w="1883" w:type="dxa"/>
            <w:shd w:val="clear" w:color="auto" w:fill="auto"/>
            <w:vAlign w:val="center"/>
            <w:hideMark/>
          </w:tcPr>
          <w:p w14:paraId="22CB927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60%</w:t>
            </w:r>
          </w:p>
        </w:tc>
        <w:tc>
          <w:tcPr>
            <w:tcW w:w="1940" w:type="dxa"/>
            <w:shd w:val="clear" w:color="auto" w:fill="auto"/>
            <w:vAlign w:val="center"/>
            <w:hideMark/>
          </w:tcPr>
          <w:p w14:paraId="76BF76C9" w14:textId="1E23461C" w:rsidR="00131B29" w:rsidRPr="00131B29" w:rsidRDefault="00131B29"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sz w:val="20"/>
                <w:szCs w:val="20"/>
              </w:rPr>
              <w:t>97%</w:t>
            </w:r>
          </w:p>
        </w:tc>
      </w:tr>
      <w:tr w:rsidR="00131B29" w:rsidRPr="005F7A2F" w14:paraId="7C36C49B" w14:textId="77777777" w:rsidTr="00131B29">
        <w:trPr>
          <w:trHeight w:val="1515"/>
        </w:trPr>
        <w:tc>
          <w:tcPr>
            <w:tcW w:w="2520" w:type="dxa"/>
            <w:shd w:val="clear" w:color="000000" w:fill="DDEBF7"/>
            <w:hideMark/>
          </w:tcPr>
          <w:p w14:paraId="7F137950"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Apoyo a las auditorías Externas realizadas</w:t>
            </w:r>
            <w:r w:rsidRPr="006932D9">
              <w:rPr>
                <w:rFonts w:ascii="Times New Roman" w:eastAsia="Times New Roman" w:hAnsi="Times New Roman" w:cs="Times New Roman"/>
                <w:b/>
                <w:bCs/>
                <w:color w:val="000000"/>
                <w:sz w:val="20"/>
                <w:szCs w:val="20"/>
                <w:lang w:val="es-ES"/>
              </w:rPr>
              <w:br/>
              <w:t>*CGCNSS, Cámara de Cuentas, otros</w:t>
            </w:r>
          </w:p>
        </w:tc>
        <w:tc>
          <w:tcPr>
            <w:tcW w:w="3827" w:type="dxa"/>
            <w:shd w:val="clear" w:color="auto" w:fill="auto"/>
            <w:vAlign w:val="center"/>
            <w:hideMark/>
          </w:tcPr>
          <w:p w14:paraId="2921EA19"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Corresponde a las auditorías externas de Gestión y Cumplimiento, realizadas por: Contraloría General del Consejo Nacional de la Seguridad Social (CGCNSS), Cámara de Cuentas de la República Dominicana (CCRD), así como auditorias solicitadas por la Institución a firmas de auditores.</w:t>
            </w:r>
          </w:p>
        </w:tc>
        <w:tc>
          <w:tcPr>
            <w:tcW w:w="1883" w:type="dxa"/>
            <w:shd w:val="clear" w:color="auto" w:fill="auto"/>
            <w:vAlign w:val="center"/>
            <w:hideMark/>
          </w:tcPr>
          <w:p w14:paraId="151E9AA0"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80%</w:t>
            </w:r>
          </w:p>
        </w:tc>
        <w:tc>
          <w:tcPr>
            <w:tcW w:w="1940" w:type="dxa"/>
            <w:shd w:val="clear" w:color="auto" w:fill="auto"/>
            <w:vAlign w:val="center"/>
            <w:hideMark/>
          </w:tcPr>
          <w:p w14:paraId="521EA1EC" w14:textId="60F7555B" w:rsidR="00131B29" w:rsidRPr="00131B29" w:rsidRDefault="00131B29"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sz w:val="20"/>
                <w:szCs w:val="20"/>
              </w:rPr>
              <w:t>100%</w:t>
            </w:r>
          </w:p>
        </w:tc>
      </w:tr>
      <w:tr w:rsidR="00131B29" w:rsidRPr="005F7A2F" w14:paraId="1D030326" w14:textId="77777777" w:rsidTr="00131B29">
        <w:trPr>
          <w:trHeight w:val="915"/>
        </w:trPr>
        <w:tc>
          <w:tcPr>
            <w:tcW w:w="2520" w:type="dxa"/>
            <w:shd w:val="clear" w:color="000000" w:fill="DDEBF7"/>
            <w:vAlign w:val="center"/>
            <w:hideMark/>
          </w:tcPr>
          <w:p w14:paraId="5C216166" w14:textId="77777777" w:rsidR="00131B29" w:rsidRPr="006932D9" w:rsidRDefault="00131B29" w:rsidP="00131B29">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Gestión compensación de pagos de Nóminas al personal realizado</w:t>
            </w:r>
          </w:p>
        </w:tc>
        <w:tc>
          <w:tcPr>
            <w:tcW w:w="3827" w:type="dxa"/>
            <w:shd w:val="clear" w:color="auto" w:fill="auto"/>
            <w:vAlign w:val="center"/>
            <w:hideMark/>
          </w:tcPr>
          <w:p w14:paraId="07A25FE6" w14:textId="77777777" w:rsidR="00131B29" w:rsidRPr="006932D9" w:rsidRDefault="00131B29" w:rsidP="00131B29">
            <w:pPr>
              <w:spacing w:after="0" w:line="240" w:lineRule="auto"/>
              <w:jc w:val="both"/>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Gestionar proceso de pago de salarios y bonificación al personal de la TSS</w:t>
            </w:r>
          </w:p>
        </w:tc>
        <w:tc>
          <w:tcPr>
            <w:tcW w:w="1883" w:type="dxa"/>
            <w:shd w:val="clear" w:color="auto" w:fill="auto"/>
            <w:vAlign w:val="center"/>
            <w:hideMark/>
          </w:tcPr>
          <w:p w14:paraId="7B45A5DC" w14:textId="77777777" w:rsidR="00131B29" w:rsidRPr="006932D9" w:rsidRDefault="00131B29" w:rsidP="00131B29">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940" w:type="dxa"/>
            <w:shd w:val="clear" w:color="auto" w:fill="auto"/>
            <w:noWrap/>
            <w:vAlign w:val="center"/>
            <w:hideMark/>
          </w:tcPr>
          <w:p w14:paraId="39F8E8AD" w14:textId="090C5386" w:rsidR="00131B29" w:rsidRPr="00131B29" w:rsidRDefault="00131B29" w:rsidP="00131B29">
            <w:pPr>
              <w:spacing w:after="0" w:line="240" w:lineRule="auto"/>
              <w:jc w:val="center"/>
              <w:rPr>
                <w:rFonts w:ascii="Times New Roman" w:eastAsia="Times New Roman" w:hAnsi="Times New Roman" w:cs="Times New Roman"/>
                <w:sz w:val="20"/>
                <w:szCs w:val="20"/>
              </w:rPr>
            </w:pPr>
            <w:r w:rsidRPr="00131B29">
              <w:rPr>
                <w:rFonts w:ascii="Times New Roman" w:eastAsia="Times New Roman" w:hAnsi="Times New Roman" w:cs="Times New Roman"/>
                <w:sz w:val="20"/>
                <w:szCs w:val="20"/>
              </w:rPr>
              <w:t>100%</w:t>
            </w:r>
          </w:p>
        </w:tc>
      </w:tr>
    </w:tbl>
    <w:p w14:paraId="41D123E9" w14:textId="39CF5DA4" w:rsidR="005F7A2F" w:rsidRDefault="005F7A2F" w:rsidP="005F7A2F">
      <w:pPr>
        <w:rPr>
          <w:rFonts w:ascii="Times New Roman" w:hAnsi="Times New Roman" w:cs="Times New Roman"/>
          <w:lang w:val="es-DO"/>
        </w:rPr>
      </w:pPr>
    </w:p>
    <w:p w14:paraId="63483C8F" w14:textId="1C4390C2" w:rsidR="009A3583" w:rsidRPr="009A3583" w:rsidRDefault="009A3583" w:rsidP="009A3583">
      <w:pPr>
        <w:jc w:val="center"/>
        <w:rPr>
          <w:lang w:val="es-DO"/>
        </w:rPr>
      </w:pPr>
      <w:r>
        <w:rPr>
          <w:rFonts w:ascii="Times New Roman" w:eastAsia="Times New Roman" w:hAnsi="Times New Roman" w:cs="Times New Roman"/>
          <w:b/>
          <w:bCs/>
          <w:sz w:val="30"/>
          <w:szCs w:val="30"/>
          <w:lang w:val="es-DO"/>
        </w:rPr>
        <w:lastRenderedPageBreak/>
        <w:t>EJE 3: CRECIMIENTO Y DESARROLLO</w:t>
      </w:r>
    </w:p>
    <w:tbl>
      <w:tblPr>
        <w:tblW w:w="1017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960"/>
        <w:gridCol w:w="1800"/>
        <w:gridCol w:w="1890"/>
      </w:tblGrid>
      <w:tr w:rsidR="009A3583" w:rsidRPr="00DD2646" w14:paraId="2ACBCCA6" w14:textId="77777777" w:rsidTr="002D7E54">
        <w:trPr>
          <w:trHeight w:val="525"/>
        </w:trPr>
        <w:tc>
          <w:tcPr>
            <w:tcW w:w="10170" w:type="dxa"/>
            <w:gridSpan w:val="4"/>
            <w:shd w:val="clear" w:color="000000" w:fill="014383"/>
            <w:noWrap/>
            <w:vAlign w:val="center"/>
            <w:hideMark/>
          </w:tcPr>
          <w:p w14:paraId="06273FEB" w14:textId="5037F809" w:rsidR="009A3583" w:rsidRPr="009A3583" w:rsidRDefault="00447B9E" w:rsidP="009A3583">
            <w:pPr>
              <w:spacing w:after="0" w:line="240" w:lineRule="auto"/>
              <w:jc w:val="center"/>
              <w:rPr>
                <w:rFonts w:ascii="Times New Roman" w:eastAsia="Times New Roman" w:hAnsi="Times New Roman" w:cs="Times New Roman"/>
                <w:b/>
                <w:bCs/>
                <w:color w:val="FFFFFF"/>
                <w:lang w:val="es-ES"/>
              </w:rPr>
            </w:pPr>
            <w:r w:rsidRPr="009A3583">
              <w:rPr>
                <w:rFonts w:ascii="Times New Roman" w:eastAsia="Times New Roman" w:hAnsi="Times New Roman" w:cs="Times New Roman"/>
                <w:b/>
                <w:bCs/>
                <w:color w:val="FFFFFF"/>
                <w:lang w:val="es-ES"/>
              </w:rPr>
              <w:t>POA VINCULADO</w:t>
            </w:r>
            <w:r w:rsidR="009A3583" w:rsidRPr="009A3583">
              <w:rPr>
                <w:rFonts w:ascii="Times New Roman" w:eastAsia="Times New Roman" w:hAnsi="Times New Roman" w:cs="Times New Roman"/>
                <w:b/>
                <w:bCs/>
                <w:color w:val="FFFFFF"/>
                <w:lang w:val="es-ES"/>
              </w:rPr>
              <w:t xml:space="preserve"> AL PLAN ESTRATÉGICO TSS 2021-2024 Y PLAN ESTRATÉGICO DEL SDSS 2021-2025</w:t>
            </w:r>
          </w:p>
        </w:tc>
      </w:tr>
      <w:tr w:rsidR="009A3583" w:rsidRPr="006932D9" w14:paraId="234EB466" w14:textId="77777777" w:rsidTr="002D7E54">
        <w:trPr>
          <w:trHeight w:val="555"/>
        </w:trPr>
        <w:tc>
          <w:tcPr>
            <w:tcW w:w="2520" w:type="dxa"/>
            <w:shd w:val="clear" w:color="000000" w:fill="2F75B5"/>
            <w:vAlign w:val="center"/>
            <w:hideMark/>
          </w:tcPr>
          <w:p w14:paraId="6776D192" w14:textId="77777777" w:rsidR="009A3583" w:rsidRPr="006932D9" w:rsidRDefault="009A3583" w:rsidP="009A3583">
            <w:pPr>
              <w:spacing w:after="0" w:line="240" w:lineRule="auto"/>
              <w:jc w:val="center"/>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 xml:space="preserve">Productos </w:t>
            </w:r>
          </w:p>
        </w:tc>
        <w:tc>
          <w:tcPr>
            <w:tcW w:w="3960" w:type="dxa"/>
            <w:shd w:val="clear" w:color="000000" w:fill="2F75B5"/>
            <w:vAlign w:val="center"/>
            <w:hideMark/>
          </w:tcPr>
          <w:p w14:paraId="5452C300" w14:textId="77777777" w:rsidR="009A3583" w:rsidRPr="006932D9" w:rsidRDefault="009A3583" w:rsidP="009A3583">
            <w:pPr>
              <w:spacing w:after="0" w:line="240" w:lineRule="auto"/>
              <w:jc w:val="center"/>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Descripción</w:t>
            </w:r>
          </w:p>
        </w:tc>
        <w:tc>
          <w:tcPr>
            <w:tcW w:w="1800" w:type="dxa"/>
            <w:shd w:val="clear" w:color="000000" w:fill="2F75B5"/>
            <w:vAlign w:val="center"/>
            <w:hideMark/>
          </w:tcPr>
          <w:p w14:paraId="060FC599" w14:textId="77777777" w:rsidR="009A3583" w:rsidRPr="006932D9" w:rsidRDefault="009A3583" w:rsidP="009A3583">
            <w:pPr>
              <w:spacing w:after="0" w:line="240" w:lineRule="auto"/>
              <w:jc w:val="center"/>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Meta</w:t>
            </w:r>
          </w:p>
        </w:tc>
        <w:tc>
          <w:tcPr>
            <w:tcW w:w="1890" w:type="dxa"/>
            <w:shd w:val="clear" w:color="000000" w:fill="2F75B5"/>
            <w:vAlign w:val="center"/>
            <w:hideMark/>
          </w:tcPr>
          <w:p w14:paraId="261C35F5" w14:textId="77777777" w:rsidR="009A3583" w:rsidRPr="006932D9" w:rsidRDefault="009A3583" w:rsidP="009A3583">
            <w:pPr>
              <w:spacing w:after="0" w:line="240" w:lineRule="auto"/>
              <w:jc w:val="center"/>
              <w:rPr>
                <w:rFonts w:ascii="Times New Roman" w:eastAsia="Times New Roman" w:hAnsi="Times New Roman" w:cs="Times New Roman"/>
                <w:b/>
                <w:bCs/>
                <w:color w:val="FFFFFF"/>
                <w:sz w:val="20"/>
                <w:szCs w:val="20"/>
              </w:rPr>
            </w:pPr>
            <w:r w:rsidRPr="006932D9">
              <w:rPr>
                <w:rFonts w:ascii="Times New Roman" w:eastAsia="Times New Roman" w:hAnsi="Times New Roman" w:cs="Times New Roman"/>
                <w:b/>
                <w:bCs/>
                <w:color w:val="FFFFFF"/>
                <w:sz w:val="20"/>
                <w:szCs w:val="20"/>
              </w:rPr>
              <w:t xml:space="preserve">Resultado </w:t>
            </w:r>
            <w:proofErr w:type="spellStart"/>
            <w:r w:rsidRPr="006932D9">
              <w:rPr>
                <w:rFonts w:ascii="Times New Roman" w:eastAsia="Times New Roman" w:hAnsi="Times New Roman" w:cs="Times New Roman"/>
                <w:b/>
                <w:bCs/>
                <w:color w:val="FFFFFF"/>
                <w:sz w:val="20"/>
                <w:szCs w:val="20"/>
              </w:rPr>
              <w:t>Obtenido</w:t>
            </w:r>
            <w:proofErr w:type="spellEnd"/>
            <w:r w:rsidRPr="006932D9">
              <w:rPr>
                <w:rFonts w:ascii="Times New Roman" w:eastAsia="Times New Roman" w:hAnsi="Times New Roman" w:cs="Times New Roman"/>
                <w:b/>
                <w:bCs/>
                <w:color w:val="FFFFFF"/>
                <w:sz w:val="20"/>
                <w:szCs w:val="20"/>
              </w:rPr>
              <w:t xml:space="preserve"> </w:t>
            </w:r>
          </w:p>
        </w:tc>
      </w:tr>
      <w:tr w:rsidR="008F0355" w:rsidRPr="006932D9" w14:paraId="434223BE" w14:textId="77777777" w:rsidTr="005D2D28">
        <w:trPr>
          <w:trHeight w:val="900"/>
        </w:trPr>
        <w:tc>
          <w:tcPr>
            <w:tcW w:w="2520" w:type="dxa"/>
            <w:shd w:val="clear" w:color="000000" w:fill="DDEBF7"/>
            <w:vAlign w:val="center"/>
            <w:hideMark/>
          </w:tcPr>
          <w:p w14:paraId="1D6B6FF8"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 de Estudio de Postgrados Implementado</w:t>
            </w:r>
          </w:p>
        </w:tc>
        <w:tc>
          <w:tcPr>
            <w:tcW w:w="3960" w:type="dxa"/>
            <w:shd w:val="clear" w:color="auto" w:fill="auto"/>
            <w:vAlign w:val="center"/>
            <w:hideMark/>
          </w:tcPr>
          <w:p w14:paraId="3DB33870"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Desarrollar competencias de grado superior entre los colaboradores</w:t>
            </w:r>
          </w:p>
        </w:tc>
        <w:tc>
          <w:tcPr>
            <w:tcW w:w="1800" w:type="dxa"/>
            <w:shd w:val="clear" w:color="auto" w:fill="auto"/>
            <w:vAlign w:val="center"/>
            <w:hideMark/>
          </w:tcPr>
          <w:p w14:paraId="1F88F522"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20%</w:t>
            </w:r>
          </w:p>
        </w:tc>
        <w:tc>
          <w:tcPr>
            <w:tcW w:w="1890" w:type="dxa"/>
            <w:shd w:val="clear" w:color="auto" w:fill="auto"/>
            <w:noWrap/>
            <w:vAlign w:val="center"/>
            <w:hideMark/>
          </w:tcPr>
          <w:p w14:paraId="6430E806" w14:textId="5A50FF8E"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7B93C103" w14:textId="77777777" w:rsidTr="005D2D28">
        <w:trPr>
          <w:trHeight w:val="900"/>
        </w:trPr>
        <w:tc>
          <w:tcPr>
            <w:tcW w:w="2520" w:type="dxa"/>
            <w:shd w:val="clear" w:color="000000" w:fill="DDEBF7"/>
            <w:vAlign w:val="center"/>
            <w:hideMark/>
          </w:tcPr>
          <w:p w14:paraId="5B6209A3"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 de capacitaciones de los colaboradores elaborado e implementado</w:t>
            </w:r>
          </w:p>
        </w:tc>
        <w:tc>
          <w:tcPr>
            <w:tcW w:w="3960" w:type="dxa"/>
            <w:shd w:val="clear" w:color="auto" w:fill="auto"/>
            <w:vAlign w:val="center"/>
            <w:hideMark/>
          </w:tcPr>
          <w:p w14:paraId="5B189558"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Identificar y dotar de necesidades del personal para fortalecimiento de las capacidades del personal </w:t>
            </w:r>
          </w:p>
        </w:tc>
        <w:tc>
          <w:tcPr>
            <w:tcW w:w="1800" w:type="dxa"/>
            <w:shd w:val="clear" w:color="auto" w:fill="auto"/>
            <w:vAlign w:val="center"/>
            <w:hideMark/>
          </w:tcPr>
          <w:p w14:paraId="592636B8"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890" w:type="dxa"/>
            <w:shd w:val="clear" w:color="000000" w:fill="FFFFFF"/>
            <w:vAlign w:val="center"/>
            <w:hideMark/>
          </w:tcPr>
          <w:p w14:paraId="2A0E244F" w14:textId="017A7649"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1016B242" w14:textId="77777777" w:rsidTr="005D2D28">
        <w:trPr>
          <w:trHeight w:val="900"/>
        </w:trPr>
        <w:tc>
          <w:tcPr>
            <w:tcW w:w="2520" w:type="dxa"/>
            <w:shd w:val="clear" w:color="000000" w:fill="DDEBF7"/>
            <w:vAlign w:val="center"/>
            <w:hideMark/>
          </w:tcPr>
          <w:p w14:paraId="6E6099E1"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Incorporación al Sistema de carrera 2023</w:t>
            </w:r>
          </w:p>
        </w:tc>
        <w:tc>
          <w:tcPr>
            <w:tcW w:w="3960" w:type="dxa"/>
            <w:shd w:val="clear" w:color="auto" w:fill="auto"/>
            <w:vAlign w:val="center"/>
            <w:hideMark/>
          </w:tcPr>
          <w:p w14:paraId="0AFC4E71" w14:textId="21249C0A"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Incorporar colaboradores a través de concursos públicos de acuerdo con las leyes y normativas vigentes </w:t>
            </w:r>
          </w:p>
        </w:tc>
        <w:tc>
          <w:tcPr>
            <w:tcW w:w="1800" w:type="dxa"/>
            <w:shd w:val="clear" w:color="000000" w:fill="FFFFFF"/>
            <w:vAlign w:val="center"/>
            <w:hideMark/>
          </w:tcPr>
          <w:p w14:paraId="0C5A08B7"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 xml:space="preserve">8 </w:t>
            </w:r>
            <w:proofErr w:type="spellStart"/>
            <w:r w:rsidRPr="006932D9">
              <w:rPr>
                <w:rFonts w:ascii="Times New Roman" w:eastAsia="Times New Roman" w:hAnsi="Times New Roman" w:cs="Times New Roman"/>
                <w:color w:val="000000"/>
                <w:sz w:val="20"/>
                <w:szCs w:val="20"/>
              </w:rPr>
              <w:t>concursos</w:t>
            </w:r>
            <w:proofErr w:type="spellEnd"/>
          </w:p>
        </w:tc>
        <w:tc>
          <w:tcPr>
            <w:tcW w:w="1890" w:type="dxa"/>
            <w:shd w:val="clear" w:color="auto" w:fill="auto"/>
            <w:noWrap/>
            <w:vAlign w:val="center"/>
            <w:hideMark/>
          </w:tcPr>
          <w:p w14:paraId="750D08C7" w14:textId="12C6D3B9"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 xml:space="preserve">24 </w:t>
            </w:r>
            <w:proofErr w:type="spellStart"/>
            <w:r w:rsidRPr="008F0355">
              <w:rPr>
                <w:rFonts w:ascii="Times New Roman" w:eastAsia="Times New Roman" w:hAnsi="Times New Roman" w:cs="Times New Roman"/>
                <w:color w:val="000000"/>
                <w:sz w:val="20"/>
                <w:szCs w:val="20"/>
              </w:rPr>
              <w:t>concursos</w:t>
            </w:r>
            <w:proofErr w:type="spellEnd"/>
          </w:p>
        </w:tc>
      </w:tr>
      <w:tr w:rsidR="008F0355" w:rsidRPr="006932D9" w14:paraId="5F60D81C" w14:textId="77777777" w:rsidTr="005D2D28">
        <w:trPr>
          <w:trHeight w:val="960"/>
        </w:trPr>
        <w:tc>
          <w:tcPr>
            <w:tcW w:w="2520" w:type="dxa"/>
            <w:shd w:val="clear" w:color="000000" w:fill="DDEBF7"/>
            <w:vAlign w:val="center"/>
            <w:hideMark/>
          </w:tcPr>
          <w:p w14:paraId="51C13A1C"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Planificación de recursos humanos elaborado y enviado al MAP</w:t>
            </w:r>
          </w:p>
        </w:tc>
        <w:tc>
          <w:tcPr>
            <w:tcW w:w="3960" w:type="dxa"/>
            <w:shd w:val="clear" w:color="auto" w:fill="auto"/>
            <w:vAlign w:val="center"/>
            <w:hideMark/>
          </w:tcPr>
          <w:p w14:paraId="7CDF1D7C"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Busca elaborar y remitir la planificación de los recursos humanos de la TSS para aprobación del MAP </w:t>
            </w:r>
          </w:p>
        </w:tc>
        <w:tc>
          <w:tcPr>
            <w:tcW w:w="1800" w:type="dxa"/>
            <w:shd w:val="clear" w:color="000000" w:fill="FFFFFF"/>
            <w:vAlign w:val="center"/>
            <w:hideMark/>
          </w:tcPr>
          <w:p w14:paraId="167B0BAB"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097B6F13" w14:textId="71A6655E"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5444A3E1" w14:textId="77777777" w:rsidTr="005D2D28">
        <w:trPr>
          <w:trHeight w:val="1065"/>
        </w:trPr>
        <w:tc>
          <w:tcPr>
            <w:tcW w:w="2520" w:type="dxa"/>
            <w:shd w:val="clear" w:color="000000" w:fill="DDEBF7"/>
            <w:vAlign w:val="center"/>
            <w:hideMark/>
          </w:tcPr>
          <w:p w14:paraId="214F8A75"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Informe encuesta de evaluación de supervisores 2022 elaborado y entregado</w:t>
            </w:r>
          </w:p>
        </w:tc>
        <w:tc>
          <w:tcPr>
            <w:tcW w:w="3960" w:type="dxa"/>
            <w:vMerge w:val="restart"/>
            <w:shd w:val="clear" w:color="auto" w:fill="auto"/>
            <w:vAlign w:val="center"/>
            <w:hideMark/>
          </w:tcPr>
          <w:p w14:paraId="037F6DA5"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Busca evaluar a los supervisores conociendo sus puntos fuertes y reforzando sus oportunidades de mejora</w:t>
            </w:r>
          </w:p>
        </w:tc>
        <w:tc>
          <w:tcPr>
            <w:tcW w:w="1800" w:type="dxa"/>
            <w:shd w:val="clear" w:color="000000" w:fill="FFFFFF"/>
            <w:vAlign w:val="center"/>
            <w:hideMark/>
          </w:tcPr>
          <w:p w14:paraId="4A9DFCD3"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29F91919" w14:textId="66C7EC52"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0D8B4308" w14:textId="77777777" w:rsidTr="005D2D28">
        <w:trPr>
          <w:trHeight w:val="900"/>
        </w:trPr>
        <w:tc>
          <w:tcPr>
            <w:tcW w:w="2520" w:type="dxa"/>
            <w:shd w:val="clear" w:color="000000" w:fill="DDEBF7"/>
            <w:vAlign w:val="center"/>
            <w:hideMark/>
          </w:tcPr>
          <w:p w14:paraId="684FD9BC"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Encuesta de </w:t>
            </w:r>
            <w:proofErr w:type="spellStart"/>
            <w:r w:rsidRPr="006932D9">
              <w:rPr>
                <w:rFonts w:ascii="Times New Roman" w:eastAsia="Times New Roman" w:hAnsi="Times New Roman" w:cs="Times New Roman"/>
                <w:b/>
                <w:bCs/>
                <w:color w:val="000000"/>
                <w:sz w:val="20"/>
                <w:szCs w:val="20"/>
              </w:rPr>
              <w:t>Supervisores</w:t>
            </w:r>
            <w:proofErr w:type="spellEnd"/>
            <w:r w:rsidRPr="006932D9">
              <w:rPr>
                <w:rFonts w:ascii="Times New Roman" w:eastAsia="Times New Roman" w:hAnsi="Times New Roman" w:cs="Times New Roman"/>
                <w:b/>
                <w:bCs/>
                <w:color w:val="000000"/>
                <w:sz w:val="20"/>
                <w:szCs w:val="20"/>
              </w:rPr>
              <w:t xml:space="preserve"> 2023 </w:t>
            </w:r>
            <w:proofErr w:type="spellStart"/>
            <w:r w:rsidRPr="006932D9">
              <w:rPr>
                <w:rFonts w:ascii="Times New Roman" w:eastAsia="Times New Roman" w:hAnsi="Times New Roman" w:cs="Times New Roman"/>
                <w:b/>
                <w:bCs/>
                <w:color w:val="000000"/>
                <w:sz w:val="20"/>
                <w:szCs w:val="20"/>
              </w:rPr>
              <w:t>aplicada</w:t>
            </w:r>
            <w:proofErr w:type="spellEnd"/>
          </w:p>
        </w:tc>
        <w:tc>
          <w:tcPr>
            <w:tcW w:w="3960" w:type="dxa"/>
            <w:vMerge/>
            <w:vAlign w:val="center"/>
            <w:hideMark/>
          </w:tcPr>
          <w:p w14:paraId="5A60E9D2" w14:textId="77777777" w:rsidR="008F0355" w:rsidRPr="006932D9" w:rsidRDefault="008F0355" w:rsidP="008F0355">
            <w:pPr>
              <w:spacing w:after="0" w:line="240" w:lineRule="auto"/>
              <w:rPr>
                <w:rFonts w:ascii="Times New Roman" w:eastAsia="Times New Roman" w:hAnsi="Times New Roman" w:cs="Times New Roman"/>
                <w:color w:val="000000"/>
                <w:sz w:val="20"/>
                <w:szCs w:val="20"/>
              </w:rPr>
            </w:pPr>
          </w:p>
        </w:tc>
        <w:tc>
          <w:tcPr>
            <w:tcW w:w="1800" w:type="dxa"/>
            <w:shd w:val="clear" w:color="000000" w:fill="FFFFFF"/>
            <w:vAlign w:val="center"/>
            <w:hideMark/>
          </w:tcPr>
          <w:p w14:paraId="52F7060A"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69AF84EC" w14:textId="13951CA6"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1127EDAF" w14:textId="77777777" w:rsidTr="005D2D28">
        <w:trPr>
          <w:trHeight w:val="900"/>
        </w:trPr>
        <w:tc>
          <w:tcPr>
            <w:tcW w:w="2520" w:type="dxa"/>
            <w:shd w:val="clear" w:color="000000" w:fill="DDEBF7"/>
            <w:vAlign w:val="center"/>
            <w:hideMark/>
          </w:tcPr>
          <w:p w14:paraId="32972F99"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Acuerdos de desempeño 2023 formulado y 2022 evaluado</w:t>
            </w:r>
          </w:p>
        </w:tc>
        <w:tc>
          <w:tcPr>
            <w:tcW w:w="3960" w:type="dxa"/>
            <w:shd w:val="clear" w:color="auto" w:fill="auto"/>
            <w:vAlign w:val="center"/>
            <w:hideMark/>
          </w:tcPr>
          <w:p w14:paraId="6D09C211" w14:textId="38917750"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Elaborar y gestionar acuerdos de desempeño de acuerdo con los lineamientos internos y regulaciones emitidas por el MAP</w:t>
            </w:r>
          </w:p>
        </w:tc>
        <w:tc>
          <w:tcPr>
            <w:tcW w:w="1800" w:type="dxa"/>
            <w:shd w:val="clear" w:color="auto" w:fill="auto"/>
            <w:vAlign w:val="center"/>
            <w:hideMark/>
          </w:tcPr>
          <w:p w14:paraId="2A66FCF0"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4C025948" w14:textId="65A44A5A"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95%</w:t>
            </w:r>
          </w:p>
        </w:tc>
      </w:tr>
      <w:tr w:rsidR="008F0355" w:rsidRPr="006932D9" w14:paraId="62394634" w14:textId="77777777" w:rsidTr="005D2D28">
        <w:trPr>
          <w:trHeight w:val="1050"/>
        </w:trPr>
        <w:tc>
          <w:tcPr>
            <w:tcW w:w="2520" w:type="dxa"/>
            <w:shd w:val="clear" w:color="000000" w:fill="DDEBF7"/>
            <w:vAlign w:val="center"/>
            <w:hideMark/>
          </w:tcPr>
          <w:p w14:paraId="43D613D6"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 de felicidad y bienestar laboral Implementado</w:t>
            </w:r>
          </w:p>
        </w:tc>
        <w:tc>
          <w:tcPr>
            <w:tcW w:w="3960" w:type="dxa"/>
            <w:shd w:val="clear" w:color="auto" w:fill="auto"/>
            <w:vAlign w:val="center"/>
            <w:hideMark/>
          </w:tcPr>
          <w:p w14:paraId="06C3DA9A"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Referido a un programa para potenciar la motivación, el clima y bienestar de nuestros colaboradores, basándose en la felicidad laboral.</w:t>
            </w:r>
          </w:p>
        </w:tc>
        <w:tc>
          <w:tcPr>
            <w:tcW w:w="1800" w:type="dxa"/>
            <w:shd w:val="clear" w:color="auto" w:fill="auto"/>
            <w:vAlign w:val="center"/>
            <w:hideMark/>
          </w:tcPr>
          <w:p w14:paraId="22A601F7"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33%</w:t>
            </w:r>
          </w:p>
        </w:tc>
        <w:tc>
          <w:tcPr>
            <w:tcW w:w="1890" w:type="dxa"/>
            <w:shd w:val="clear" w:color="auto" w:fill="auto"/>
            <w:noWrap/>
            <w:vAlign w:val="center"/>
            <w:hideMark/>
          </w:tcPr>
          <w:p w14:paraId="55A62729" w14:textId="2E106F2C"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5880F87F" w14:textId="77777777" w:rsidTr="005D2D28">
        <w:trPr>
          <w:trHeight w:val="900"/>
        </w:trPr>
        <w:tc>
          <w:tcPr>
            <w:tcW w:w="2520" w:type="dxa"/>
            <w:shd w:val="clear" w:color="000000" w:fill="DDEBF7"/>
            <w:vAlign w:val="center"/>
            <w:hideMark/>
          </w:tcPr>
          <w:p w14:paraId="4A4731D3"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 de Campamento de verano implementado</w:t>
            </w:r>
          </w:p>
        </w:tc>
        <w:tc>
          <w:tcPr>
            <w:tcW w:w="3960" w:type="dxa"/>
            <w:shd w:val="clear" w:color="auto" w:fill="auto"/>
            <w:vAlign w:val="center"/>
            <w:hideMark/>
          </w:tcPr>
          <w:p w14:paraId="284F4BF0"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Conciliar la vida familiar y laboral del colaborador con un programa de campamento de verano para hijos de colaboradores entre 4 y 12 años.</w:t>
            </w:r>
          </w:p>
        </w:tc>
        <w:tc>
          <w:tcPr>
            <w:tcW w:w="1800" w:type="dxa"/>
            <w:shd w:val="clear" w:color="auto" w:fill="auto"/>
            <w:vAlign w:val="center"/>
            <w:hideMark/>
          </w:tcPr>
          <w:p w14:paraId="0520F954"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5D09B566" w14:textId="6F1F43E1"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448DDB27" w14:textId="77777777" w:rsidTr="005D2D28">
        <w:trPr>
          <w:trHeight w:val="1200"/>
        </w:trPr>
        <w:tc>
          <w:tcPr>
            <w:tcW w:w="2520" w:type="dxa"/>
            <w:shd w:val="clear" w:color="000000" w:fill="DDEBF7"/>
            <w:vAlign w:val="center"/>
            <w:hideMark/>
          </w:tcPr>
          <w:p w14:paraId="66CA164C"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 de integración por área Implementado</w:t>
            </w:r>
          </w:p>
        </w:tc>
        <w:tc>
          <w:tcPr>
            <w:tcW w:w="3960" w:type="dxa"/>
            <w:shd w:val="clear" w:color="auto" w:fill="auto"/>
            <w:vAlign w:val="center"/>
            <w:hideMark/>
          </w:tcPr>
          <w:p w14:paraId="71C64C9B"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Fomentar la integración de los colaboradores a través de actividades, dinámicas para favorecer el ambiente laboral, conocerse entre los colaboradores e identificación con la institución.</w:t>
            </w:r>
          </w:p>
        </w:tc>
        <w:tc>
          <w:tcPr>
            <w:tcW w:w="1800" w:type="dxa"/>
            <w:shd w:val="clear" w:color="auto" w:fill="auto"/>
            <w:vAlign w:val="center"/>
            <w:hideMark/>
          </w:tcPr>
          <w:p w14:paraId="5F75BED5"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85%</w:t>
            </w:r>
          </w:p>
        </w:tc>
        <w:tc>
          <w:tcPr>
            <w:tcW w:w="1890" w:type="dxa"/>
            <w:shd w:val="clear" w:color="auto" w:fill="auto"/>
            <w:noWrap/>
            <w:vAlign w:val="center"/>
            <w:hideMark/>
          </w:tcPr>
          <w:p w14:paraId="4326DA34" w14:textId="36BB7A52"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1C087FC2" w14:textId="77777777" w:rsidTr="005D2D28">
        <w:trPr>
          <w:trHeight w:val="900"/>
        </w:trPr>
        <w:tc>
          <w:tcPr>
            <w:tcW w:w="2520" w:type="dxa"/>
            <w:shd w:val="clear" w:color="000000" w:fill="DDEBF7"/>
            <w:vAlign w:val="center"/>
            <w:hideMark/>
          </w:tcPr>
          <w:p w14:paraId="111D2DFA"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Sala de Lactancia Creada y en funcionamiento</w:t>
            </w:r>
          </w:p>
        </w:tc>
        <w:tc>
          <w:tcPr>
            <w:tcW w:w="3960" w:type="dxa"/>
            <w:shd w:val="clear" w:color="auto" w:fill="auto"/>
            <w:vAlign w:val="center"/>
            <w:hideMark/>
          </w:tcPr>
          <w:p w14:paraId="27799C40"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Conciliar la vida familiar y laboral de la colaboradora.</w:t>
            </w:r>
          </w:p>
        </w:tc>
        <w:tc>
          <w:tcPr>
            <w:tcW w:w="1800" w:type="dxa"/>
            <w:shd w:val="clear" w:color="auto" w:fill="auto"/>
            <w:vAlign w:val="center"/>
            <w:hideMark/>
          </w:tcPr>
          <w:p w14:paraId="7F6C0136"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6D777D22" w14:textId="17F6C511"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95%</w:t>
            </w:r>
          </w:p>
        </w:tc>
      </w:tr>
      <w:tr w:rsidR="008F0355" w:rsidRPr="006932D9" w14:paraId="69EEBF14" w14:textId="77777777" w:rsidTr="005D2D28">
        <w:trPr>
          <w:trHeight w:val="900"/>
        </w:trPr>
        <w:tc>
          <w:tcPr>
            <w:tcW w:w="2520" w:type="dxa"/>
            <w:shd w:val="clear" w:color="000000" w:fill="DDEBF7"/>
            <w:vAlign w:val="center"/>
            <w:hideMark/>
          </w:tcPr>
          <w:p w14:paraId="0D19F971"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 de Compromiso Social implementado</w:t>
            </w:r>
          </w:p>
        </w:tc>
        <w:tc>
          <w:tcPr>
            <w:tcW w:w="3960" w:type="dxa"/>
            <w:shd w:val="clear" w:color="auto" w:fill="auto"/>
            <w:vAlign w:val="center"/>
            <w:hideMark/>
          </w:tcPr>
          <w:p w14:paraId="38830DDD"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Implementar actividades para fomentar el compromiso social y para mejorar la calidad de vida del personal.</w:t>
            </w:r>
          </w:p>
        </w:tc>
        <w:tc>
          <w:tcPr>
            <w:tcW w:w="1800" w:type="dxa"/>
            <w:shd w:val="clear" w:color="auto" w:fill="auto"/>
            <w:vAlign w:val="center"/>
            <w:hideMark/>
          </w:tcPr>
          <w:p w14:paraId="16B79867"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20%</w:t>
            </w:r>
          </w:p>
        </w:tc>
        <w:tc>
          <w:tcPr>
            <w:tcW w:w="1890" w:type="dxa"/>
            <w:shd w:val="clear" w:color="auto" w:fill="auto"/>
            <w:noWrap/>
            <w:vAlign w:val="center"/>
            <w:hideMark/>
          </w:tcPr>
          <w:p w14:paraId="1C5E54FA" w14:textId="2FD675D9"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5475AC7B" w14:textId="77777777" w:rsidTr="00131B29">
        <w:trPr>
          <w:trHeight w:val="900"/>
        </w:trPr>
        <w:tc>
          <w:tcPr>
            <w:tcW w:w="2520" w:type="dxa"/>
            <w:shd w:val="clear" w:color="000000" w:fill="DDEBF7"/>
            <w:vAlign w:val="center"/>
            <w:hideMark/>
          </w:tcPr>
          <w:p w14:paraId="07254E51"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rPr>
            </w:pPr>
            <w:proofErr w:type="spellStart"/>
            <w:r w:rsidRPr="006932D9">
              <w:rPr>
                <w:rFonts w:ascii="Times New Roman" w:eastAsia="Times New Roman" w:hAnsi="Times New Roman" w:cs="Times New Roman"/>
                <w:b/>
                <w:bCs/>
                <w:color w:val="000000"/>
                <w:sz w:val="20"/>
                <w:szCs w:val="20"/>
              </w:rPr>
              <w:lastRenderedPageBreak/>
              <w:t>Programa</w:t>
            </w:r>
            <w:proofErr w:type="spellEnd"/>
            <w:r w:rsidRPr="006932D9">
              <w:rPr>
                <w:rFonts w:ascii="Times New Roman" w:eastAsia="Times New Roman" w:hAnsi="Times New Roman" w:cs="Times New Roman"/>
                <w:b/>
                <w:bCs/>
                <w:color w:val="000000"/>
                <w:sz w:val="20"/>
                <w:szCs w:val="20"/>
              </w:rPr>
              <w:t xml:space="preserve"> de </w:t>
            </w:r>
            <w:proofErr w:type="spellStart"/>
            <w:r w:rsidRPr="006932D9">
              <w:rPr>
                <w:rFonts w:ascii="Times New Roman" w:eastAsia="Times New Roman" w:hAnsi="Times New Roman" w:cs="Times New Roman"/>
                <w:b/>
                <w:bCs/>
                <w:color w:val="000000"/>
                <w:sz w:val="20"/>
                <w:szCs w:val="20"/>
              </w:rPr>
              <w:t>reconocimiento</w:t>
            </w:r>
            <w:proofErr w:type="spellEnd"/>
            <w:r w:rsidRPr="006932D9">
              <w:rPr>
                <w:rFonts w:ascii="Times New Roman" w:eastAsia="Times New Roman" w:hAnsi="Times New Roman" w:cs="Times New Roman"/>
                <w:b/>
                <w:bCs/>
                <w:color w:val="000000"/>
                <w:sz w:val="20"/>
                <w:szCs w:val="20"/>
              </w:rPr>
              <w:t xml:space="preserve"> </w:t>
            </w:r>
            <w:proofErr w:type="spellStart"/>
            <w:r w:rsidRPr="006932D9">
              <w:rPr>
                <w:rFonts w:ascii="Times New Roman" w:eastAsia="Times New Roman" w:hAnsi="Times New Roman" w:cs="Times New Roman"/>
                <w:b/>
                <w:bCs/>
                <w:color w:val="000000"/>
                <w:sz w:val="20"/>
                <w:szCs w:val="20"/>
              </w:rPr>
              <w:t>implementado</w:t>
            </w:r>
            <w:proofErr w:type="spellEnd"/>
          </w:p>
        </w:tc>
        <w:tc>
          <w:tcPr>
            <w:tcW w:w="3960" w:type="dxa"/>
            <w:shd w:val="clear" w:color="auto" w:fill="auto"/>
            <w:vAlign w:val="center"/>
            <w:hideMark/>
          </w:tcPr>
          <w:p w14:paraId="3D3A2A0E"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Implementación de programa de reconocimiento de los colaboradores de la TSS</w:t>
            </w:r>
          </w:p>
        </w:tc>
        <w:tc>
          <w:tcPr>
            <w:tcW w:w="1800" w:type="dxa"/>
            <w:shd w:val="clear" w:color="auto" w:fill="auto"/>
            <w:vAlign w:val="center"/>
            <w:hideMark/>
          </w:tcPr>
          <w:p w14:paraId="7B6C3080"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noWrap/>
            <w:vAlign w:val="center"/>
            <w:hideMark/>
          </w:tcPr>
          <w:p w14:paraId="008DA167" w14:textId="3B390FFE" w:rsidR="008F0355" w:rsidRPr="006932D9" w:rsidRDefault="008F0355" w:rsidP="00131B29">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3E0AFF50" w14:textId="77777777" w:rsidTr="00131B29">
        <w:trPr>
          <w:trHeight w:val="870"/>
        </w:trPr>
        <w:tc>
          <w:tcPr>
            <w:tcW w:w="2520" w:type="dxa"/>
            <w:shd w:val="clear" w:color="000000" w:fill="DDEBF7"/>
            <w:vAlign w:val="center"/>
            <w:hideMark/>
          </w:tcPr>
          <w:p w14:paraId="4166D023"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Programas de Bienestar y Salud Implementado</w:t>
            </w:r>
          </w:p>
        </w:tc>
        <w:tc>
          <w:tcPr>
            <w:tcW w:w="3960" w:type="dxa"/>
            <w:shd w:val="clear" w:color="auto" w:fill="auto"/>
            <w:vAlign w:val="center"/>
            <w:hideMark/>
          </w:tcPr>
          <w:p w14:paraId="204BB1C6"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 xml:space="preserve">Implementar Operativo de salud y dotar a los colaboradores de conocimientos preventivos de salud </w:t>
            </w:r>
          </w:p>
        </w:tc>
        <w:tc>
          <w:tcPr>
            <w:tcW w:w="1800" w:type="dxa"/>
            <w:shd w:val="clear" w:color="auto" w:fill="auto"/>
            <w:noWrap/>
            <w:vAlign w:val="center"/>
            <w:hideMark/>
          </w:tcPr>
          <w:p w14:paraId="12EFB15B"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3</w:t>
            </w:r>
          </w:p>
        </w:tc>
        <w:tc>
          <w:tcPr>
            <w:tcW w:w="1890" w:type="dxa"/>
            <w:shd w:val="clear" w:color="auto" w:fill="auto"/>
            <w:noWrap/>
            <w:vAlign w:val="center"/>
            <w:hideMark/>
          </w:tcPr>
          <w:p w14:paraId="10739AEC" w14:textId="59A8102D" w:rsidR="008F0355" w:rsidRPr="006932D9" w:rsidRDefault="008F0355" w:rsidP="00131B29">
            <w:pPr>
              <w:spacing w:after="0" w:line="240" w:lineRule="auto"/>
              <w:jc w:val="center"/>
              <w:rPr>
                <w:rFonts w:ascii="Times New Roman" w:eastAsia="Times New Roman" w:hAnsi="Times New Roman" w:cs="Times New Roman"/>
                <w:color w:val="000000"/>
                <w:sz w:val="20"/>
                <w:szCs w:val="20"/>
              </w:rPr>
            </w:pPr>
            <w:r w:rsidRPr="00513889">
              <w:rPr>
                <w:rFonts w:ascii="Times New Roman" w:eastAsia="Times New Roman" w:hAnsi="Times New Roman" w:cs="Times New Roman"/>
                <w:sz w:val="20"/>
                <w:szCs w:val="20"/>
              </w:rPr>
              <w:t>100%</w:t>
            </w:r>
          </w:p>
        </w:tc>
      </w:tr>
      <w:tr w:rsidR="008F0355" w:rsidRPr="006932D9" w14:paraId="13D7FEDD" w14:textId="77777777" w:rsidTr="00131B29">
        <w:trPr>
          <w:trHeight w:val="900"/>
        </w:trPr>
        <w:tc>
          <w:tcPr>
            <w:tcW w:w="2520" w:type="dxa"/>
            <w:shd w:val="clear" w:color="000000" w:fill="DDEBF7"/>
            <w:vAlign w:val="center"/>
            <w:hideMark/>
          </w:tcPr>
          <w:p w14:paraId="46F18704"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 xml:space="preserve">Subsidio de Almuerzo otorgados para todo el personal realizado </w:t>
            </w:r>
          </w:p>
        </w:tc>
        <w:tc>
          <w:tcPr>
            <w:tcW w:w="3960" w:type="dxa"/>
            <w:shd w:val="clear" w:color="auto" w:fill="auto"/>
            <w:vAlign w:val="center"/>
            <w:hideMark/>
          </w:tcPr>
          <w:p w14:paraId="3AD56DF5" w14:textId="0C80BCB8"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Aprobar e implementar subsidio de almuerzo para los colaboradores del grupo I, II, III de las oficinas regionales y IV y V</w:t>
            </w:r>
          </w:p>
        </w:tc>
        <w:tc>
          <w:tcPr>
            <w:tcW w:w="1800" w:type="dxa"/>
            <w:shd w:val="clear" w:color="auto" w:fill="auto"/>
            <w:vAlign w:val="center"/>
            <w:hideMark/>
          </w:tcPr>
          <w:p w14:paraId="28E8311D"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99%</w:t>
            </w:r>
          </w:p>
        </w:tc>
        <w:tc>
          <w:tcPr>
            <w:tcW w:w="1890" w:type="dxa"/>
            <w:shd w:val="clear" w:color="auto" w:fill="auto"/>
            <w:vAlign w:val="center"/>
            <w:hideMark/>
          </w:tcPr>
          <w:p w14:paraId="6EB0E898" w14:textId="42D187BF" w:rsidR="008F0355" w:rsidRPr="006932D9" w:rsidRDefault="008F0355" w:rsidP="00131B29">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DD2646" w14:paraId="5C177867" w14:textId="77777777" w:rsidTr="00131B29">
        <w:trPr>
          <w:trHeight w:val="915"/>
        </w:trPr>
        <w:tc>
          <w:tcPr>
            <w:tcW w:w="2520" w:type="dxa"/>
            <w:shd w:val="clear" w:color="000000" w:fill="DDEBF7"/>
            <w:vAlign w:val="center"/>
            <w:hideMark/>
          </w:tcPr>
          <w:p w14:paraId="605930A3"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Bonos Educativos otorgados para el personal con hijos en edad escolar</w:t>
            </w:r>
          </w:p>
        </w:tc>
        <w:tc>
          <w:tcPr>
            <w:tcW w:w="3960" w:type="dxa"/>
            <w:shd w:val="clear" w:color="auto" w:fill="auto"/>
            <w:vAlign w:val="center"/>
            <w:hideMark/>
          </w:tcPr>
          <w:p w14:paraId="58ABBA93"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Aplicación Reglamento de Personal aprobado en noviembre 2022</w:t>
            </w:r>
          </w:p>
        </w:tc>
        <w:tc>
          <w:tcPr>
            <w:tcW w:w="1800" w:type="dxa"/>
            <w:shd w:val="clear" w:color="auto" w:fill="auto"/>
            <w:vAlign w:val="center"/>
            <w:hideMark/>
          </w:tcPr>
          <w:p w14:paraId="4F217FAE"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vAlign w:val="center"/>
            <w:hideMark/>
          </w:tcPr>
          <w:p w14:paraId="724610A0" w14:textId="3323D4C2" w:rsidR="008F0355" w:rsidRPr="008F0355" w:rsidRDefault="008F0355" w:rsidP="00131B29">
            <w:pPr>
              <w:spacing w:after="0" w:line="240" w:lineRule="auto"/>
              <w:jc w:val="center"/>
              <w:rPr>
                <w:rFonts w:ascii="Times New Roman" w:eastAsia="Times New Roman" w:hAnsi="Times New Roman" w:cs="Times New Roman"/>
                <w:color w:val="000000"/>
                <w:sz w:val="20"/>
                <w:szCs w:val="20"/>
                <w:lang w:val="es-ES"/>
              </w:rPr>
            </w:pPr>
            <w:r w:rsidRPr="008F0355">
              <w:rPr>
                <w:rFonts w:ascii="Times New Roman" w:eastAsia="Times New Roman" w:hAnsi="Times New Roman" w:cs="Times New Roman"/>
                <w:color w:val="000000"/>
                <w:sz w:val="20"/>
                <w:szCs w:val="20"/>
                <w:lang w:val="es-ES"/>
              </w:rPr>
              <w:t>"Descartado</w:t>
            </w:r>
          </w:p>
          <w:p w14:paraId="532C0DBA" w14:textId="04F8BC05" w:rsidR="008F0355" w:rsidRPr="008F0355" w:rsidRDefault="008F0355" w:rsidP="00131B29">
            <w:pPr>
              <w:spacing w:after="0" w:line="240" w:lineRule="auto"/>
              <w:jc w:val="center"/>
              <w:rPr>
                <w:rFonts w:ascii="Times New Roman" w:eastAsia="Times New Roman" w:hAnsi="Times New Roman" w:cs="Times New Roman"/>
                <w:color w:val="000000"/>
                <w:sz w:val="20"/>
                <w:szCs w:val="20"/>
                <w:lang w:val="es-ES"/>
              </w:rPr>
            </w:pPr>
            <w:r w:rsidRPr="008F0355">
              <w:rPr>
                <w:rFonts w:ascii="Times New Roman" w:eastAsia="Times New Roman" w:hAnsi="Times New Roman" w:cs="Times New Roman"/>
                <w:color w:val="000000"/>
                <w:sz w:val="20"/>
                <w:szCs w:val="20"/>
                <w:lang w:val="es-ES"/>
              </w:rPr>
              <w:t xml:space="preserve">No Aprobación </w:t>
            </w:r>
            <w:proofErr w:type="spellStart"/>
            <w:r w:rsidRPr="008F0355">
              <w:rPr>
                <w:rFonts w:ascii="Times New Roman" w:eastAsia="Times New Roman" w:hAnsi="Times New Roman" w:cs="Times New Roman"/>
                <w:color w:val="000000"/>
                <w:sz w:val="20"/>
                <w:szCs w:val="20"/>
                <w:lang w:val="es-ES"/>
              </w:rPr>
              <w:t>Organo</w:t>
            </w:r>
            <w:proofErr w:type="spellEnd"/>
            <w:r w:rsidRPr="008F0355">
              <w:rPr>
                <w:rFonts w:ascii="Times New Roman" w:eastAsia="Times New Roman" w:hAnsi="Times New Roman" w:cs="Times New Roman"/>
                <w:color w:val="000000"/>
                <w:sz w:val="20"/>
                <w:szCs w:val="20"/>
                <w:lang w:val="es-ES"/>
              </w:rPr>
              <w:t xml:space="preserve"> Rector "</w:t>
            </w:r>
          </w:p>
        </w:tc>
      </w:tr>
      <w:tr w:rsidR="008F0355" w:rsidRPr="008F0355" w14:paraId="6368E4BA" w14:textId="77777777" w:rsidTr="00131B29">
        <w:trPr>
          <w:trHeight w:val="900"/>
        </w:trPr>
        <w:tc>
          <w:tcPr>
            <w:tcW w:w="2520" w:type="dxa"/>
            <w:shd w:val="clear" w:color="000000" w:fill="DDEBF7"/>
            <w:vAlign w:val="center"/>
            <w:hideMark/>
          </w:tcPr>
          <w:p w14:paraId="0B72ED79"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Seguro </w:t>
            </w:r>
            <w:proofErr w:type="spellStart"/>
            <w:r w:rsidRPr="006932D9">
              <w:rPr>
                <w:rFonts w:ascii="Times New Roman" w:eastAsia="Times New Roman" w:hAnsi="Times New Roman" w:cs="Times New Roman"/>
                <w:b/>
                <w:bCs/>
                <w:color w:val="000000"/>
                <w:sz w:val="20"/>
                <w:szCs w:val="20"/>
              </w:rPr>
              <w:t>Complementario</w:t>
            </w:r>
            <w:proofErr w:type="spellEnd"/>
            <w:r w:rsidRPr="006932D9">
              <w:rPr>
                <w:rFonts w:ascii="Times New Roman" w:eastAsia="Times New Roman" w:hAnsi="Times New Roman" w:cs="Times New Roman"/>
                <w:b/>
                <w:bCs/>
                <w:color w:val="000000"/>
                <w:sz w:val="20"/>
                <w:szCs w:val="20"/>
              </w:rPr>
              <w:t xml:space="preserve"> al personal</w:t>
            </w:r>
          </w:p>
        </w:tc>
        <w:tc>
          <w:tcPr>
            <w:tcW w:w="3960" w:type="dxa"/>
            <w:shd w:val="clear" w:color="auto" w:fill="auto"/>
            <w:vAlign w:val="center"/>
            <w:hideMark/>
          </w:tcPr>
          <w:p w14:paraId="530CFD91"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Aplicación Reglamento de Personal aprobado en noviembre 2023</w:t>
            </w:r>
          </w:p>
        </w:tc>
        <w:tc>
          <w:tcPr>
            <w:tcW w:w="1800" w:type="dxa"/>
            <w:shd w:val="clear" w:color="auto" w:fill="auto"/>
            <w:vAlign w:val="center"/>
            <w:hideMark/>
          </w:tcPr>
          <w:p w14:paraId="34688FE0"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vAlign w:val="center"/>
            <w:hideMark/>
          </w:tcPr>
          <w:p w14:paraId="2A6442F1" w14:textId="011109A5" w:rsidR="008F0355" w:rsidRPr="008F0355" w:rsidRDefault="008F0355" w:rsidP="00131B29">
            <w:pPr>
              <w:spacing w:after="0" w:line="240" w:lineRule="auto"/>
              <w:jc w:val="center"/>
              <w:rPr>
                <w:rFonts w:ascii="Times New Roman" w:eastAsia="Times New Roman" w:hAnsi="Times New Roman" w:cs="Times New Roman"/>
                <w:color w:val="000000"/>
                <w:sz w:val="20"/>
                <w:szCs w:val="20"/>
                <w:lang w:val="es-ES"/>
              </w:rPr>
            </w:pPr>
            <w:r w:rsidRPr="008F0355">
              <w:rPr>
                <w:rFonts w:ascii="Times New Roman" w:eastAsia="Times New Roman" w:hAnsi="Times New Roman" w:cs="Times New Roman"/>
                <w:color w:val="000000"/>
                <w:sz w:val="20"/>
                <w:szCs w:val="20"/>
              </w:rPr>
              <w:t>100%</w:t>
            </w:r>
          </w:p>
        </w:tc>
      </w:tr>
      <w:tr w:rsidR="008F0355" w:rsidRPr="006932D9" w14:paraId="213EB365" w14:textId="77777777" w:rsidTr="00131B29">
        <w:trPr>
          <w:trHeight w:val="1260"/>
        </w:trPr>
        <w:tc>
          <w:tcPr>
            <w:tcW w:w="2520" w:type="dxa"/>
            <w:shd w:val="clear" w:color="000000" w:fill="DDEBF7"/>
            <w:vAlign w:val="center"/>
            <w:hideMark/>
          </w:tcPr>
          <w:p w14:paraId="4A1B90DB"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Mantenimiento de la infraestructura y mobiliarios gestionado</w:t>
            </w:r>
          </w:p>
        </w:tc>
        <w:tc>
          <w:tcPr>
            <w:tcW w:w="3960" w:type="dxa"/>
            <w:shd w:val="clear" w:color="auto" w:fill="auto"/>
            <w:vAlign w:val="center"/>
            <w:hideMark/>
          </w:tcPr>
          <w:p w14:paraId="1E9100DF" w14:textId="7777777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Consiste en el mantenimiento de la infraestructura mediante la planeación y ejecución de los mantenimientos preventivos y correctivos, para la preservación de las instalaciones y continuidad de las labores de la institución.</w:t>
            </w:r>
          </w:p>
        </w:tc>
        <w:tc>
          <w:tcPr>
            <w:tcW w:w="1800" w:type="dxa"/>
            <w:shd w:val="clear" w:color="auto" w:fill="auto"/>
            <w:vAlign w:val="center"/>
            <w:hideMark/>
          </w:tcPr>
          <w:p w14:paraId="3BDB2049"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000000" w:fill="FFFFFF"/>
            <w:vAlign w:val="center"/>
            <w:hideMark/>
          </w:tcPr>
          <w:p w14:paraId="60726FFA" w14:textId="2B5899CD" w:rsidR="008F0355" w:rsidRPr="006932D9" w:rsidRDefault="008F0355" w:rsidP="00131B29">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1C90E0DB" w14:textId="77777777" w:rsidTr="00131B29">
        <w:trPr>
          <w:trHeight w:val="1125"/>
        </w:trPr>
        <w:tc>
          <w:tcPr>
            <w:tcW w:w="2520" w:type="dxa"/>
            <w:shd w:val="clear" w:color="000000" w:fill="DDEBF7"/>
            <w:vAlign w:val="center"/>
            <w:hideMark/>
          </w:tcPr>
          <w:p w14:paraId="7D7500E8"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rPr>
            </w:pPr>
            <w:r w:rsidRPr="006932D9">
              <w:rPr>
                <w:rFonts w:ascii="Times New Roman" w:eastAsia="Times New Roman" w:hAnsi="Times New Roman" w:cs="Times New Roman"/>
                <w:b/>
                <w:bCs/>
                <w:color w:val="000000"/>
                <w:sz w:val="20"/>
                <w:szCs w:val="20"/>
              </w:rPr>
              <w:t xml:space="preserve">Proyecto 3R' </w:t>
            </w:r>
            <w:proofErr w:type="spellStart"/>
            <w:r w:rsidRPr="006932D9">
              <w:rPr>
                <w:rFonts w:ascii="Times New Roman" w:eastAsia="Times New Roman" w:hAnsi="Times New Roman" w:cs="Times New Roman"/>
                <w:b/>
                <w:bCs/>
                <w:color w:val="000000"/>
                <w:sz w:val="20"/>
                <w:szCs w:val="20"/>
              </w:rPr>
              <w:t>Fortalecido</w:t>
            </w:r>
            <w:proofErr w:type="spellEnd"/>
            <w:r w:rsidRPr="006932D9">
              <w:rPr>
                <w:rFonts w:ascii="Times New Roman" w:eastAsia="Times New Roman" w:hAnsi="Times New Roman" w:cs="Times New Roman"/>
                <w:b/>
                <w:bCs/>
                <w:color w:val="000000"/>
                <w:sz w:val="20"/>
                <w:szCs w:val="20"/>
              </w:rPr>
              <w:t xml:space="preserve"> </w:t>
            </w:r>
          </w:p>
        </w:tc>
        <w:tc>
          <w:tcPr>
            <w:tcW w:w="3960" w:type="dxa"/>
            <w:shd w:val="clear" w:color="auto" w:fill="auto"/>
            <w:vAlign w:val="center"/>
            <w:hideMark/>
          </w:tcPr>
          <w:p w14:paraId="0CB0AE9C" w14:textId="7A162E0E"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Contar con un proyecto elaborado, identificando y mitigando los impactos sociales y ambientales de las actividades realizadas por la TSS</w:t>
            </w:r>
          </w:p>
        </w:tc>
        <w:tc>
          <w:tcPr>
            <w:tcW w:w="1800" w:type="dxa"/>
            <w:shd w:val="clear" w:color="auto" w:fill="auto"/>
            <w:vAlign w:val="center"/>
            <w:hideMark/>
          </w:tcPr>
          <w:p w14:paraId="7127408E"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20%</w:t>
            </w:r>
          </w:p>
        </w:tc>
        <w:tc>
          <w:tcPr>
            <w:tcW w:w="1890" w:type="dxa"/>
            <w:shd w:val="clear" w:color="auto" w:fill="auto"/>
            <w:noWrap/>
            <w:vAlign w:val="center"/>
            <w:hideMark/>
          </w:tcPr>
          <w:p w14:paraId="09E47609" w14:textId="5DDE2C89" w:rsidR="008F0355" w:rsidRPr="006932D9" w:rsidRDefault="008F0355" w:rsidP="00131B29">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r w:rsidR="008F0355" w:rsidRPr="006932D9" w14:paraId="62477611" w14:textId="77777777" w:rsidTr="00131B29">
        <w:trPr>
          <w:trHeight w:val="1545"/>
        </w:trPr>
        <w:tc>
          <w:tcPr>
            <w:tcW w:w="2520" w:type="dxa"/>
            <w:shd w:val="clear" w:color="000000" w:fill="DDEBF7"/>
            <w:vAlign w:val="center"/>
            <w:hideMark/>
          </w:tcPr>
          <w:p w14:paraId="7D0F0420" w14:textId="77777777" w:rsidR="008F0355" w:rsidRPr="006932D9" w:rsidRDefault="008F0355" w:rsidP="008F0355">
            <w:pPr>
              <w:spacing w:after="0" w:line="240" w:lineRule="auto"/>
              <w:jc w:val="both"/>
              <w:rPr>
                <w:rFonts w:ascii="Times New Roman" w:eastAsia="Times New Roman" w:hAnsi="Times New Roman" w:cs="Times New Roman"/>
                <w:b/>
                <w:bCs/>
                <w:color w:val="000000"/>
                <w:sz w:val="20"/>
                <w:szCs w:val="20"/>
                <w:lang w:val="es-ES"/>
              </w:rPr>
            </w:pPr>
            <w:r w:rsidRPr="006932D9">
              <w:rPr>
                <w:rFonts w:ascii="Times New Roman" w:eastAsia="Times New Roman" w:hAnsi="Times New Roman" w:cs="Times New Roman"/>
                <w:b/>
                <w:bCs/>
                <w:color w:val="000000"/>
                <w:sz w:val="20"/>
                <w:szCs w:val="20"/>
                <w:lang w:val="es-ES"/>
              </w:rPr>
              <w:t>Plan para nuevas infraestructuras con enfoque de eficiencia energética y amigable con el medio ambiente</w:t>
            </w:r>
          </w:p>
        </w:tc>
        <w:tc>
          <w:tcPr>
            <w:tcW w:w="3960" w:type="dxa"/>
            <w:shd w:val="clear" w:color="auto" w:fill="auto"/>
            <w:vAlign w:val="center"/>
            <w:hideMark/>
          </w:tcPr>
          <w:p w14:paraId="441E4645" w14:textId="01BC78C7" w:rsidR="008F0355" w:rsidRPr="006932D9" w:rsidRDefault="008F0355" w:rsidP="008F0355">
            <w:pPr>
              <w:spacing w:after="0" w:line="240" w:lineRule="auto"/>
              <w:rPr>
                <w:rFonts w:ascii="Times New Roman" w:eastAsia="Times New Roman" w:hAnsi="Times New Roman" w:cs="Times New Roman"/>
                <w:color w:val="000000"/>
                <w:sz w:val="20"/>
                <w:szCs w:val="20"/>
                <w:lang w:val="es-ES"/>
              </w:rPr>
            </w:pPr>
            <w:r w:rsidRPr="006932D9">
              <w:rPr>
                <w:rFonts w:ascii="Times New Roman" w:eastAsia="Times New Roman" w:hAnsi="Times New Roman" w:cs="Times New Roman"/>
                <w:color w:val="000000"/>
                <w:sz w:val="20"/>
                <w:szCs w:val="20"/>
                <w:lang w:val="es-ES"/>
              </w:rPr>
              <w:t>Contar con un plan para nuevas infraestructuras con enfoque de eficiencia energética y amigable con el medio ambiente</w:t>
            </w:r>
          </w:p>
        </w:tc>
        <w:tc>
          <w:tcPr>
            <w:tcW w:w="1800" w:type="dxa"/>
            <w:shd w:val="clear" w:color="auto" w:fill="auto"/>
            <w:vAlign w:val="center"/>
            <w:hideMark/>
          </w:tcPr>
          <w:p w14:paraId="587AAEA4" w14:textId="77777777" w:rsidR="008F0355" w:rsidRPr="006932D9" w:rsidRDefault="008F0355" w:rsidP="008F0355">
            <w:pPr>
              <w:spacing w:after="0" w:line="240" w:lineRule="auto"/>
              <w:jc w:val="center"/>
              <w:rPr>
                <w:rFonts w:ascii="Times New Roman" w:eastAsia="Times New Roman" w:hAnsi="Times New Roman" w:cs="Times New Roman"/>
                <w:color w:val="000000"/>
                <w:sz w:val="20"/>
                <w:szCs w:val="20"/>
              </w:rPr>
            </w:pPr>
            <w:r w:rsidRPr="006932D9">
              <w:rPr>
                <w:rFonts w:ascii="Times New Roman" w:eastAsia="Times New Roman" w:hAnsi="Times New Roman" w:cs="Times New Roman"/>
                <w:color w:val="000000"/>
                <w:sz w:val="20"/>
                <w:szCs w:val="20"/>
              </w:rPr>
              <w:t>100%</w:t>
            </w:r>
          </w:p>
        </w:tc>
        <w:tc>
          <w:tcPr>
            <w:tcW w:w="1890" w:type="dxa"/>
            <w:shd w:val="clear" w:color="auto" w:fill="auto"/>
            <w:vAlign w:val="center"/>
            <w:hideMark/>
          </w:tcPr>
          <w:p w14:paraId="758AA0CB" w14:textId="7A09CAA8" w:rsidR="008F0355" w:rsidRPr="006932D9" w:rsidRDefault="008F0355" w:rsidP="00131B29">
            <w:pPr>
              <w:spacing w:after="0" w:line="240" w:lineRule="auto"/>
              <w:jc w:val="center"/>
              <w:rPr>
                <w:rFonts w:ascii="Times New Roman" w:eastAsia="Times New Roman" w:hAnsi="Times New Roman" w:cs="Times New Roman"/>
                <w:color w:val="000000"/>
                <w:sz w:val="20"/>
                <w:szCs w:val="20"/>
              </w:rPr>
            </w:pPr>
            <w:r w:rsidRPr="008F0355">
              <w:rPr>
                <w:rFonts w:ascii="Times New Roman" w:eastAsia="Times New Roman" w:hAnsi="Times New Roman" w:cs="Times New Roman"/>
                <w:color w:val="000000"/>
                <w:sz w:val="20"/>
                <w:szCs w:val="20"/>
              </w:rPr>
              <w:t>100%</w:t>
            </w:r>
          </w:p>
        </w:tc>
      </w:tr>
    </w:tbl>
    <w:p w14:paraId="1D1730EC" w14:textId="66D15C6B" w:rsidR="008A7267" w:rsidRPr="006932D9" w:rsidRDefault="008A7267" w:rsidP="005F7A2F">
      <w:pPr>
        <w:rPr>
          <w:rFonts w:ascii="Times New Roman" w:hAnsi="Times New Roman" w:cs="Times New Roman"/>
          <w:sz w:val="20"/>
          <w:szCs w:val="20"/>
          <w:lang w:val="es-DO"/>
        </w:rPr>
      </w:pPr>
    </w:p>
    <w:p w14:paraId="307372B2" w14:textId="0768AFCF" w:rsidR="008408AB" w:rsidRPr="00E53655" w:rsidRDefault="008408AB" w:rsidP="008A7267">
      <w:pPr>
        <w:rPr>
          <w:rFonts w:ascii="Aharoni" w:eastAsiaTheme="majorEastAsia" w:hAnsi="Aharoni" w:cstheme="majorBidi"/>
          <w:color w:val="2F5496" w:themeColor="accent1" w:themeShade="BF"/>
          <w:sz w:val="40"/>
          <w:szCs w:val="32"/>
          <w:lang w:val="es-DO"/>
        </w:rPr>
      </w:pPr>
    </w:p>
    <w:sectPr w:rsidR="008408AB" w:rsidRPr="00E53655" w:rsidSect="006932D9">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D3AE" w14:textId="77777777" w:rsidR="00781A41" w:rsidRDefault="00781A41" w:rsidP="00151192">
      <w:pPr>
        <w:spacing w:after="0" w:line="240" w:lineRule="auto"/>
      </w:pPr>
      <w:r>
        <w:separator/>
      </w:r>
    </w:p>
  </w:endnote>
  <w:endnote w:type="continuationSeparator" w:id="0">
    <w:p w14:paraId="633FE487" w14:textId="77777777" w:rsidR="00781A41" w:rsidRDefault="00781A41" w:rsidP="0015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Medium">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5334" w14:textId="673EBC16" w:rsidR="00781A41" w:rsidRDefault="0078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CCDF" w14:textId="77777777" w:rsidR="00781A41" w:rsidRDefault="00781A41" w:rsidP="00151192">
      <w:pPr>
        <w:spacing w:after="0" w:line="240" w:lineRule="auto"/>
      </w:pPr>
      <w:r>
        <w:separator/>
      </w:r>
    </w:p>
  </w:footnote>
  <w:footnote w:type="continuationSeparator" w:id="0">
    <w:p w14:paraId="6EF93052" w14:textId="77777777" w:rsidR="00781A41" w:rsidRDefault="00781A41" w:rsidP="00151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83CCD" w14:textId="66BA4DBE" w:rsidR="00781A41" w:rsidRPr="00B072DB" w:rsidRDefault="00781A41" w:rsidP="00B072DB">
    <w:pPr>
      <w:pStyle w:val="Header"/>
      <w:rPr>
        <w:lang w:val="es-DO"/>
      </w:rPr>
    </w:pPr>
    <w:r>
      <w:rPr>
        <w:noProof/>
      </w:rPr>
      <mc:AlternateContent>
        <mc:Choice Requires="wpg">
          <w:drawing>
            <wp:anchor distT="0" distB="0" distL="114300" distR="114300" simplePos="0" relativeHeight="251659264" behindDoc="0" locked="0" layoutInCell="1" allowOverlap="1" wp14:anchorId="2E70E1AD" wp14:editId="537FBE74">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9525" t="14605" r="23495" b="18415"/>
              <wp:wrapNone/>
              <wp:docPr id="197699640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1250627425" name="Group 159"/>
                      <wpg:cNvGrpSpPr>
                        <a:grpSpLocks/>
                      </wpg:cNvGrpSpPr>
                      <wpg:grpSpPr bwMode="auto">
                        <a:xfrm>
                          <a:off x="0" y="0"/>
                          <a:ext cx="17007" cy="10241"/>
                          <a:chOff x="0" y="0"/>
                          <a:chExt cx="17007" cy="10241"/>
                        </a:xfrm>
                      </wpg:grpSpPr>
                      <wps:wsp>
                        <wps:cNvPr id="1697345325" name="Rectangle 160"/>
                        <wps:cNvSpPr>
                          <a:spLocks noChangeArrowheads="1"/>
                        </wps:cNvSpPr>
                        <wps:spPr bwMode="auto">
                          <a:xfrm>
                            <a:off x="0" y="0"/>
                            <a:ext cx="17007" cy="10241"/>
                          </a:xfrm>
                          <a:prstGeom prst="rect">
                            <a:avLst/>
                          </a:prstGeom>
                          <a:solidFill>
                            <a:schemeClr val="bg1">
                              <a:lumMod val="100000"/>
                              <a:lumOff val="0"/>
                              <a:alpha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1658823440" name="Rectangle 1"/>
                        <wps:cNvSpPr>
                          <a:spLocks/>
                        </wps:cNvSpPr>
                        <wps:spPr bwMode="auto">
                          <a:xfrm>
                            <a:off x="2286" y="0"/>
                            <a:ext cx="14630" cy="10149"/>
                          </a:xfrm>
                          <a:custGeom>
                            <a:avLst/>
                            <a:gdLst>
                              <a:gd name="T0" fmla="*/ 0 w 1462822"/>
                              <a:gd name="T1" fmla="*/ 0 h 1014481"/>
                              <a:gd name="T2" fmla="*/ 1463040 w 1462822"/>
                              <a:gd name="T3" fmla="*/ 0 h 1014481"/>
                              <a:gd name="T4" fmla="*/ 910508 w 1462822"/>
                              <a:gd name="T5" fmla="*/ 376493 h 1014481"/>
                              <a:gd name="T6" fmla="*/ 0 w 1462822"/>
                              <a:gd name="T7" fmla="*/ 1014984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910372" y="376306"/>
                                </a:lnTo>
                                <a:lnTo>
                                  <a:pt x="0" y="1014481"/>
                                </a:lnTo>
                                <a:lnTo>
                                  <a:pt x="0" y="0"/>
                                </a:lnTo>
                                <a:close/>
                              </a:path>
                            </a:pathLst>
                          </a:custGeom>
                          <a:solidFill>
                            <a:schemeClr val="accent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1238341607" name="Rectangle 162"/>
                        <wps:cNvSpPr>
                          <a:spLocks noChangeArrowheads="1"/>
                        </wps:cNvSpPr>
                        <wps:spPr bwMode="auto">
                          <a:xfrm>
                            <a:off x="2286" y="0"/>
                            <a:ext cx="14721" cy="10241"/>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1700155455" name="Text Box 163"/>
                      <wps:cNvSpPr txBox="1">
                        <a:spLocks noChangeArrowheads="1"/>
                      </wps:cNvSpPr>
                      <wps:spPr bwMode="auto">
                        <a:xfrm flipH="1">
                          <a:off x="2370" y="189"/>
                          <a:ext cx="4428" cy="3753"/>
                        </a:xfrm>
                        <a:prstGeom prst="rect">
                          <a:avLst/>
                        </a:prstGeom>
                        <a:noFill/>
                        <a:ln w="63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6FC6808" w14:textId="77777777" w:rsidR="00781A41" w:rsidRDefault="00781A41">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70E1AD"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" fillcolor="white [3212]" strokecolor="white [3212]"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" path="m,l1462822,,910372,376306,,1014481,,xe" fillcolor="#4472c4 [3204]" strokecolor="white [3212]" strokeweight="1pt">
                  <v:stroke joinstyle="miter"/>
                  <v:path arrowok="t" o:connecttype="custom" o:connectlocs="0,0;14632,0;9106,3766;0,1015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" strokecolor="white [3212]"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" filled="f" strokecolor="white [3212]" strokeweight=".5pt">
                <v:textbox inset=",7.2pt,,7.2pt">
                  <w:txbxContent>
                    <w:p w14:paraId="76FC6808" w14:textId="77777777" w:rsidR="00781A41" w:rsidRDefault="00781A41">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Pr="00B072DB">
      <w:rPr>
        <w:lang w:val="es-DO"/>
      </w:rPr>
      <w:t xml:space="preserve">Informe de </w:t>
    </w:r>
    <w:r>
      <w:rPr>
        <w:lang w:val="es-D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E1B64"/>
    <w:multiLevelType w:val="hybridMultilevel"/>
    <w:tmpl w:val="17C2B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53C1F"/>
    <w:multiLevelType w:val="hybridMultilevel"/>
    <w:tmpl w:val="80B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C5B12"/>
    <w:multiLevelType w:val="hybridMultilevel"/>
    <w:tmpl w:val="1CFEB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44AD7"/>
    <w:multiLevelType w:val="hybridMultilevel"/>
    <w:tmpl w:val="C31A6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454BA"/>
    <w:multiLevelType w:val="hybridMultilevel"/>
    <w:tmpl w:val="7616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35A1C"/>
    <w:multiLevelType w:val="hybridMultilevel"/>
    <w:tmpl w:val="473C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F4B5E"/>
    <w:multiLevelType w:val="hybridMultilevel"/>
    <w:tmpl w:val="381CE5F0"/>
    <w:lvl w:ilvl="0" w:tplc="41B07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03762"/>
    <w:multiLevelType w:val="multilevel"/>
    <w:tmpl w:val="6FFE00AE"/>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7"/>
  </w:num>
  <w:num w:numId="3">
    <w:abstractNumId w:val="0"/>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21"/>
    <w:rsid w:val="00002360"/>
    <w:rsid w:val="00002D09"/>
    <w:rsid w:val="00003238"/>
    <w:rsid w:val="0000788F"/>
    <w:rsid w:val="0001034E"/>
    <w:rsid w:val="00025F2E"/>
    <w:rsid w:val="0002651B"/>
    <w:rsid w:val="00030C49"/>
    <w:rsid w:val="0003408A"/>
    <w:rsid w:val="00035C9C"/>
    <w:rsid w:val="00037E6F"/>
    <w:rsid w:val="00044FF3"/>
    <w:rsid w:val="00045EFD"/>
    <w:rsid w:val="00046BD1"/>
    <w:rsid w:val="00050BAF"/>
    <w:rsid w:val="00074F73"/>
    <w:rsid w:val="0008282D"/>
    <w:rsid w:val="00084325"/>
    <w:rsid w:val="00091AA3"/>
    <w:rsid w:val="00092794"/>
    <w:rsid w:val="000952C1"/>
    <w:rsid w:val="0009728B"/>
    <w:rsid w:val="000B242A"/>
    <w:rsid w:val="000B26C9"/>
    <w:rsid w:val="000D6D8B"/>
    <w:rsid w:val="000E7E4E"/>
    <w:rsid w:val="000F5A64"/>
    <w:rsid w:val="001002D5"/>
    <w:rsid w:val="0010300E"/>
    <w:rsid w:val="00106094"/>
    <w:rsid w:val="0010646C"/>
    <w:rsid w:val="001067BC"/>
    <w:rsid w:val="00107406"/>
    <w:rsid w:val="00110222"/>
    <w:rsid w:val="0011722D"/>
    <w:rsid w:val="001215F8"/>
    <w:rsid w:val="00123F88"/>
    <w:rsid w:val="00131587"/>
    <w:rsid w:val="00131B29"/>
    <w:rsid w:val="001446E4"/>
    <w:rsid w:val="00151192"/>
    <w:rsid w:val="00151B67"/>
    <w:rsid w:val="0016164C"/>
    <w:rsid w:val="00165271"/>
    <w:rsid w:val="00165C8C"/>
    <w:rsid w:val="001741F9"/>
    <w:rsid w:val="00181F2C"/>
    <w:rsid w:val="00191C74"/>
    <w:rsid w:val="001921B2"/>
    <w:rsid w:val="001A03CE"/>
    <w:rsid w:val="001A3A84"/>
    <w:rsid w:val="001A4985"/>
    <w:rsid w:val="001B0010"/>
    <w:rsid w:val="001B008F"/>
    <w:rsid w:val="001B2943"/>
    <w:rsid w:val="001B6EEE"/>
    <w:rsid w:val="001E00E4"/>
    <w:rsid w:val="001E3160"/>
    <w:rsid w:val="001E4AB2"/>
    <w:rsid w:val="001F7AB5"/>
    <w:rsid w:val="002051A8"/>
    <w:rsid w:val="00210689"/>
    <w:rsid w:val="00211AFE"/>
    <w:rsid w:val="002130CF"/>
    <w:rsid w:val="00221187"/>
    <w:rsid w:val="00221A17"/>
    <w:rsid w:val="00226DFD"/>
    <w:rsid w:val="00241B3A"/>
    <w:rsid w:val="00261089"/>
    <w:rsid w:val="00264926"/>
    <w:rsid w:val="0027392D"/>
    <w:rsid w:val="002740D7"/>
    <w:rsid w:val="00276C32"/>
    <w:rsid w:val="00282F5C"/>
    <w:rsid w:val="002915C0"/>
    <w:rsid w:val="00294066"/>
    <w:rsid w:val="002953DE"/>
    <w:rsid w:val="002A640D"/>
    <w:rsid w:val="002B1BA5"/>
    <w:rsid w:val="002B442A"/>
    <w:rsid w:val="002B6595"/>
    <w:rsid w:val="002B7982"/>
    <w:rsid w:val="002C3B72"/>
    <w:rsid w:val="002D6352"/>
    <w:rsid w:val="002D7E54"/>
    <w:rsid w:val="002E0901"/>
    <w:rsid w:val="002E0B8F"/>
    <w:rsid w:val="002E2723"/>
    <w:rsid w:val="00300EF4"/>
    <w:rsid w:val="0030317A"/>
    <w:rsid w:val="0031093F"/>
    <w:rsid w:val="00310BA7"/>
    <w:rsid w:val="00312FF9"/>
    <w:rsid w:val="00316245"/>
    <w:rsid w:val="003175FC"/>
    <w:rsid w:val="00332CFB"/>
    <w:rsid w:val="0033343B"/>
    <w:rsid w:val="0034709A"/>
    <w:rsid w:val="003509F1"/>
    <w:rsid w:val="003532D3"/>
    <w:rsid w:val="00357FE6"/>
    <w:rsid w:val="0036633B"/>
    <w:rsid w:val="00367DA2"/>
    <w:rsid w:val="003729B4"/>
    <w:rsid w:val="00375CC4"/>
    <w:rsid w:val="00387431"/>
    <w:rsid w:val="0039456E"/>
    <w:rsid w:val="003A162F"/>
    <w:rsid w:val="003A6CFD"/>
    <w:rsid w:val="003B243E"/>
    <w:rsid w:val="003B62C2"/>
    <w:rsid w:val="003D721B"/>
    <w:rsid w:val="003D7692"/>
    <w:rsid w:val="003E3958"/>
    <w:rsid w:val="003E4EB1"/>
    <w:rsid w:val="003E6783"/>
    <w:rsid w:val="003F38C4"/>
    <w:rsid w:val="00401E7A"/>
    <w:rsid w:val="004133AE"/>
    <w:rsid w:val="00416E67"/>
    <w:rsid w:val="004211CB"/>
    <w:rsid w:val="00430D3B"/>
    <w:rsid w:val="00435934"/>
    <w:rsid w:val="00440398"/>
    <w:rsid w:val="00441EAA"/>
    <w:rsid w:val="00447B9E"/>
    <w:rsid w:val="00452D6C"/>
    <w:rsid w:val="00466E68"/>
    <w:rsid w:val="00471BC3"/>
    <w:rsid w:val="0048350F"/>
    <w:rsid w:val="00484531"/>
    <w:rsid w:val="00487C8E"/>
    <w:rsid w:val="00490501"/>
    <w:rsid w:val="00490563"/>
    <w:rsid w:val="00493A7B"/>
    <w:rsid w:val="00494953"/>
    <w:rsid w:val="004B7EAF"/>
    <w:rsid w:val="004E1065"/>
    <w:rsid w:val="004E5E27"/>
    <w:rsid w:val="004F2134"/>
    <w:rsid w:val="004F648C"/>
    <w:rsid w:val="00500C9A"/>
    <w:rsid w:val="0050421C"/>
    <w:rsid w:val="00513889"/>
    <w:rsid w:val="00514A65"/>
    <w:rsid w:val="00516C99"/>
    <w:rsid w:val="0052087B"/>
    <w:rsid w:val="00522007"/>
    <w:rsid w:val="0052799F"/>
    <w:rsid w:val="00531B5C"/>
    <w:rsid w:val="00545CCA"/>
    <w:rsid w:val="00546108"/>
    <w:rsid w:val="00554445"/>
    <w:rsid w:val="0056643D"/>
    <w:rsid w:val="00577844"/>
    <w:rsid w:val="005805A3"/>
    <w:rsid w:val="0058431F"/>
    <w:rsid w:val="00590A02"/>
    <w:rsid w:val="00590CBF"/>
    <w:rsid w:val="00595295"/>
    <w:rsid w:val="005A2D99"/>
    <w:rsid w:val="005B3E93"/>
    <w:rsid w:val="005C1823"/>
    <w:rsid w:val="005C485F"/>
    <w:rsid w:val="005D1E7A"/>
    <w:rsid w:val="005D2D28"/>
    <w:rsid w:val="005F0339"/>
    <w:rsid w:val="005F7A2F"/>
    <w:rsid w:val="00621818"/>
    <w:rsid w:val="00626DB3"/>
    <w:rsid w:val="00633645"/>
    <w:rsid w:val="006352DC"/>
    <w:rsid w:val="006369AC"/>
    <w:rsid w:val="00642F86"/>
    <w:rsid w:val="0064467E"/>
    <w:rsid w:val="00657F58"/>
    <w:rsid w:val="006623AA"/>
    <w:rsid w:val="006677E9"/>
    <w:rsid w:val="00667D52"/>
    <w:rsid w:val="00670CE2"/>
    <w:rsid w:val="00673A79"/>
    <w:rsid w:val="00674617"/>
    <w:rsid w:val="00681CD3"/>
    <w:rsid w:val="00686088"/>
    <w:rsid w:val="006872F3"/>
    <w:rsid w:val="006932D9"/>
    <w:rsid w:val="00695D57"/>
    <w:rsid w:val="006A42D6"/>
    <w:rsid w:val="006A57E6"/>
    <w:rsid w:val="006A7D10"/>
    <w:rsid w:val="006B24D9"/>
    <w:rsid w:val="006B372A"/>
    <w:rsid w:val="006B710C"/>
    <w:rsid w:val="006C2033"/>
    <w:rsid w:val="006C2A2A"/>
    <w:rsid w:val="006C4865"/>
    <w:rsid w:val="006D1E6D"/>
    <w:rsid w:val="006D2B42"/>
    <w:rsid w:val="006E3A0B"/>
    <w:rsid w:val="006E4099"/>
    <w:rsid w:val="006E75A7"/>
    <w:rsid w:val="006F37B2"/>
    <w:rsid w:val="006F7FAB"/>
    <w:rsid w:val="0070515C"/>
    <w:rsid w:val="007152CC"/>
    <w:rsid w:val="007155BC"/>
    <w:rsid w:val="00717D66"/>
    <w:rsid w:val="0073406D"/>
    <w:rsid w:val="00736C17"/>
    <w:rsid w:val="00746783"/>
    <w:rsid w:val="007469D4"/>
    <w:rsid w:val="00750CC8"/>
    <w:rsid w:val="0076082C"/>
    <w:rsid w:val="00762B96"/>
    <w:rsid w:val="00764E78"/>
    <w:rsid w:val="007660C6"/>
    <w:rsid w:val="00766EE0"/>
    <w:rsid w:val="007703A2"/>
    <w:rsid w:val="00781A41"/>
    <w:rsid w:val="00781ECD"/>
    <w:rsid w:val="00790634"/>
    <w:rsid w:val="007A38D8"/>
    <w:rsid w:val="007A6899"/>
    <w:rsid w:val="007A75F6"/>
    <w:rsid w:val="007B62AF"/>
    <w:rsid w:val="007B7AE4"/>
    <w:rsid w:val="007C2DF5"/>
    <w:rsid w:val="007C4E31"/>
    <w:rsid w:val="007D01C3"/>
    <w:rsid w:val="007D3DCA"/>
    <w:rsid w:val="007E2A2C"/>
    <w:rsid w:val="007E5AA5"/>
    <w:rsid w:val="007F7A1D"/>
    <w:rsid w:val="008021A8"/>
    <w:rsid w:val="00803164"/>
    <w:rsid w:val="008106DA"/>
    <w:rsid w:val="00820736"/>
    <w:rsid w:val="00823205"/>
    <w:rsid w:val="0082382D"/>
    <w:rsid w:val="00823A10"/>
    <w:rsid w:val="0082586F"/>
    <w:rsid w:val="00830051"/>
    <w:rsid w:val="00830CA4"/>
    <w:rsid w:val="00833418"/>
    <w:rsid w:val="0083651F"/>
    <w:rsid w:val="00837B5A"/>
    <w:rsid w:val="008408AB"/>
    <w:rsid w:val="00841E4B"/>
    <w:rsid w:val="0084591C"/>
    <w:rsid w:val="0085446C"/>
    <w:rsid w:val="00860141"/>
    <w:rsid w:val="00860E23"/>
    <w:rsid w:val="00863B50"/>
    <w:rsid w:val="0086564E"/>
    <w:rsid w:val="00873FA0"/>
    <w:rsid w:val="00887C05"/>
    <w:rsid w:val="00890B65"/>
    <w:rsid w:val="008928E2"/>
    <w:rsid w:val="00893FB5"/>
    <w:rsid w:val="00897F2C"/>
    <w:rsid w:val="00897F77"/>
    <w:rsid w:val="008A7267"/>
    <w:rsid w:val="008B0C03"/>
    <w:rsid w:val="008B1E85"/>
    <w:rsid w:val="008B246C"/>
    <w:rsid w:val="008D028E"/>
    <w:rsid w:val="008F0355"/>
    <w:rsid w:val="008F079F"/>
    <w:rsid w:val="008F0D00"/>
    <w:rsid w:val="00904348"/>
    <w:rsid w:val="0091429C"/>
    <w:rsid w:val="0091479A"/>
    <w:rsid w:val="00916379"/>
    <w:rsid w:val="00920C04"/>
    <w:rsid w:val="009267E6"/>
    <w:rsid w:val="0093609E"/>
    <w:rsid w:val="00937C2B"/>
    <w:rsid w:val="0095788C"/>
    <w:rsid w:val="009616E9"/>
    <w:rsid w:val="009659F5"/>
    <w:rsid w:val="009772FD"/>
    <w:rsid w:val="009879EB"/>
    <w:rsid w:val="00993F40"/>
    <w:rsid w:val="009A05DF"/>
    <w:rsid w:val="009A3583"/>
    <w:rsid w:val="009B191C"/>
    <w:rsid w:val="009B3435"/>
    <w:rsid w:val="009B35B1"/>
    <w:rsid w:val="009D0DD6"/>
    <w:rsid w:val="009D2515"/>
    <w:rsid w:val="009D6363"/>
    <w:rsid w:val="00A0073E"/>
    <w:rsid w:val="00A00EEC"/>
    <w:rsid w:val="00A01BCE"/>
    <w:rsid w:val="00A02DE6"/>
    <w:rsid w:val="00A043B3"/>
    <w:rsid w:val="00A1764A"/>
    <w:rsid w:val="00A4426B"/>
    <w:rsid w:val="00A54C5C"/>
    <w:rsid w:val="00A60DF8"/>
    <w:rsid w:val="00A616CC"/>
    <w:rsid w:val="00A65B50"/>
    <w:rsid w:val="00A7022C"/>
    <w:rsid w:val="00A70BFB"/>
    <w:rsid w:val="00A924AB"/>
    <w:rsid w:val="00A93EF4"/>
    <w:rsid w:val="00AB3E77"/>
    <w:rsid w:val="00AB676E"/>
    <w:rsid w:val="00AC0575"/>
    <w:rsid w:val="00AC34E3"/>
    <w:rsid w:val="00AC4C04"/>
    <w:rsid w:val="00AC74CB"/>
    <w:rsid w:val="00AC79FC"/>
    <w:rsid w:val="00AC7BF6"/>
    <w:rsid w:val="00AD2590"/>
    <w:rsid w:val="00AD4E92"/>
    <w:rsid w:val="00AE3A88"/>
    <w:rsid w:val="00AE6586"/>
    <w:rsid w:val="00AF53CD"/>
    <w:rsid w:val="00AF630E"/>
    <w:rsid w:val="00AF69BC"/>
    <w:rsid w:val="00B04AFC"/>
    <w:rsid w:val="00B072DB"/>
    <w:rsid w:val="00B11684"/>
    <w:rsid w:val="00B125BC"/>
    <w:rsid w:val="00B17B6F"/>
    <w:rsid w:val="00B17BA4"/>
    <w:rsid w:val="00B20E57"/>
    <w:rsid w:val="00B21E71"/>
    <w:rsid w:val="00B272C8"/>
    <w:rsid w:val="00B3497B"/>
    <w:rsid w:val="00B421CA"/>
    <w:rsid w:val="00B45D1D"/>
    <w:rsid w:val="00B638D5"/>
    <w:rsid w:val="00B703EC"/>
    <w:rsid w:val="00B7122C"/>
    <w:rsid w:val="00B77ABC"/>
    <w:rsid w:val="00B82557"/>
    <w:rsid w:val="00B827B0"/>
    <w:rsid w:val="00B82FB3"/>
    <w:rsid w:val="00B87888"/>
    <w:rsid w:val="00B90650"/>
    <w:rsid w:val="00BC129A"/>
    <w:rsid w:val="00BC184B"/>
    <w:rsid w:val="00BC2DF4"/>
    <w:rsid w:val="00BD1EA3"/>
    <w:rsid w:val="00BD569B"/>
    <w:rsid w:val="00BD76EA"/>
    <w:rsid w:val="00BE17DD"/>
    <w:rsid w:val="00BE2FE4"/>
    <w:rsid w:val="00BE36A0"/>
    <w:rsid w:val="00BE3B57"/>
    <w:rsid w:val="00BF1A09"/>
    <w:rsid w:val="00BF28F5"/>
    <w:rsid w:val="00BF3537"/>
    <w:rsid w:val="00C00B77"/>
    <w:rsid w:val="00C049DE"/>
    <w:rsid w:val="00C065F6"/>
    <w:rsid w:val="00C13242"/>
    <w:rsid w:val="00C14065"/>
    <w:rsid w:val="00C14D05"/>
    <w:rsid w:val="00C15394"/>
    <w:rsid w:val="00C22571"/>
    <w:rsid w:val="00C24055"/>
    <w:rsid w:val="00C26FA9"/>
    <w:rsid w:val="00C324E8"/>
    <w:rsid w:val="00C418B3"/>
    <w:rsid w:val="00C50C28"/>
    <w:rsid w:val="00C63A26"/>
    <w:rsid w:val="00C673EB"/>
    <w:rsid w:val="00C764BC"/>
    <w:rsid w:val="00C915B7"/>
    <w:rsid w:val="00C92E71"/>
    <w:rsid w:val="00C93401"/>
    <w:rsid w:val="00CC29A4"/>
    <w:rsid w:val="00CC301A"/>
    <w:rsid w:val="00CC43A2"/>
    <w:rsid w:val="00CC7AD4"/>
    <w:rsid w:val="00CE1096"/>
    <w:rsid w:val="00CF1F14"/>
    <w:rsid w:val="00D0069B"/>
    <w:rsid w:val="00D06E01"/>
    <w:rsid w:val="00D103A7"/>
    <w:rsid w:val="00D155E3"/>
    <w:rsid w:val="00D17D87"/>
    <w:rsid w:val="00D20C8C"/>
    <w:rsid w:val="00D229EE"/>
    <w:rsid w:val="00D27087"/>
    <w:rsid w:val="00D278AC"/>
    <w:rsid w:val="00D32BC0"/>
    <w:rsid w:val="00D34BB9"/>
    <w:rsid w:val="00D428CA"/>
    <w:rsid w:val="00D43429"/>
    <w:rsid w:val="00D63BA6"/>
    <w:rsid w:val="00D86B5A"/>
    <w:rsid w:val="00D8748D"/>
    <w:rsid w:val="00D91255"/>
    <w:rsid w:val="00DA29BD"/>
    <w:rsid w:val="00DA5F0E"/>
    <w:rsid w:val="00DA6271"/>
    <w:rsid w:val="00DB2C6B"/>
    <w:rsid w:val="00DC3FBF"/>
    <w:rsid w:val="00DC6675"/>
    <w:rsid w:val="00DC7FC7"/>
    <w:rsid w:val="00DD2646"/>
    <w:rsid w:val="00DE543A"/>
    <w:rsid w:val="00DE68B5"/>
    <w:rsid w:val="00DE7D20"/>
    <w:rsid w:val="00DF124B"/>
    <w:rsid w:val="00DF3493"/>
    <w:rsid w:val="00DF53E2"/>
    <w:rsid w:val="00DF7FE5"/>
    <w:rsid w:val="00E040C6"/>
    <w:rsid w:val="00E12495"/>
    <w:rsid w:val="00E12547"/>
    <w:rsid w:val="00E168A9"/>
    <w:rsid w:val="00E326EE"/>
    <w:rsid w:val="00E36206"/>
    <w:rsid w:val="00E4358A"/>
    <w:rsid w:val="00E53655"/>
    <w:rsid w:val="00E55122"/>
    <w:rsid w:val="00E67891"/>
    <w:rsid w:val="00E71598"/>
    <w:rsid w:val="00E815F1"/>
    <w:rsid w:val="00E8679C"/>
    <w:rsid w:val="00E9274D"/>
    <w:rsid w:val="00E938D9"/>
    <w:rsid w:val="00EA5ECA"/>
    <w:rsid w:val="00EB417D"/>
    <w:rsid w:val="00EB7AFB"/>
    <w:rsid w:val="00EC4013"/>
    <w:rsid w:val="00EC59E6"/>
    <w:rsid w:val="00EC5C67"/>
    <w:rsid w:val="00EF1C68"/>
    <w:rsid w:val="00EF2680"/>
    <w:rsid w:val="00F01097"/>
    <w:rsid w:val="00F13C90"/>
    <w:rsid w:val="00F3327B"/>
    <w:rsid w:val="00F33ACE"/>
    <w:rsid w:val="00F347E6"/>
    <w:rsid w:val="00F3520A"/>
    <w:rsid w:val="00F4580A"/>
    <w:rsid w:val="00F636BF"/>
    <w:rsid w:val="00F72F9C"/>
    <w:rsid w:val="00F81C5D"/>
    <w:rsid w:val="00F82913"/>
    <w:rsid w:val="00F84821"/>
    <w:rsid w:val="00F950BD"/>
    <w:rsid w:val="00F96929"/>
    <w:rsid w:val="00FA2287"/>
    <w:rsid w:val="00FB52CA"/>
    <w:rsid w:val="00FB546B"/>
    <w:rsid w:val="00FC61FF"/>
    <w:rsid w:val="00FD0B06"/>
    <w:rsid w:val="00FD28EF"/>
    <w:rsid w:val="00FD296C"/>
    <w:rsid w:val="00FD3F42"/>
    <w:rsid w:val="00FD4B82"/>
    <w:rsid w:val="00FE3224"/>
    <w:rsid w:val="00FE622C"/>
    <w:rsid w:val="00FE6E4D"/>
    <w:rsid w:val="00FF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87369"/>
  <w15:docId w15:val="{ED3E17AD-B946-472C-8A62-1EA70F71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21"/>
    <w:rPr>
      <w:rFonts w:ascii="Abadi" w:hAnsi="Abadi"/>
      <w:sz w:val="24"/>
      <w:szCs w:val="24"/>
    </w:rPr>
  </w:style>
  <w:style w:type="paragraph" w:styleId="Heading1">
    <w:name w:val="heading 1"/>
    <w:basedOn w:val="Normal"/>
    <w:next w:val="Normal"/>
    <w:link w:val="Heading1Char"/>
    <w:uiPriority w:val="9"/>
    <w:qFormat/>
    <w:rsid w:val="00F84821"/>
    <w:pPr>
      <w:keepNext/>
      <w:keepLines/>
      <w:spacing w:before="240" w:after="0" w:line="360" w:lineRule="auto"/>
      <w:outlineLvl w:val="0"/>
    </w:pPr>
    <w:rPr>
      <w:rFonts w:ascii="Aharoni" w:eastAsiaTheme="majorEastAsia" w:hAnsi="Aharoni" w:cstheme="majorBidi"/>
      <w:color w:val="2F5496" w:themeColor="accent1" w:themeShade="BF"/>
      <w:sz w:val="40"/>
      <w:szCs w:val="32"/>
    </w:rPr>
  </w:style>
  <w:style w:type="paragraph" w:styleId="Heading2">
    <w:name w:val="heading 2"/>
    <w:basedOn w:val="Normal"/>
    <w:next w:val="Normal"/>
    <w:link w:val="Heading2Char"/>
    <w:uiPriority w:val="9"/>
    <w:unhideWhenUsed/>
    <w:qFormat/>
    <w:rsid w:val="00F84821"/>
    <w:pPr>
      <w:outlineLvl w:val="1"/>
    </w:pPr>
    <w:rPr>
      <w:rFonts w:ascii="Aharoni" w:hAnsi="Aharoni" w:cs="Aharon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821"/>
    <w:rPr>
      <w:rFonts w:ascii="Aharoni" w:eastAsiaTheme="majorEastAsia" w:hAnsi="Aharoni" w:cstheme="majorBidi"/>
      <w:color w:val="2F5496" w:themeColor="accent1" w:themeShade="BF"/>
      <w:sz w:val="40"/>
      <w:szCs w:val="32"/>
    </w:rPr>
  </w:style>
  <w:style w:type="character" w:customStyle="1" w:styleId="Heading2Char">
    <w:name w:val="Heading 2 Char"/>
    <w:basedOn w:val="DefaultParagraphFont"/>
    <w:link w:val="Heading2"/>
    <w:uiPriority w:val="9"/>
    <w:rsid w:val="00F84821"/>
    <w:rPr>
      <w:rFonts w:ascii="Aharoni" w:hAnsi="Aharoni" w:cs="Aharoni"/>
      <w:i/>
      <w:iCs/>
      <w:sz w:val="24"/>
      <w:szCs w:val="24"/>
    </w:rPr>
  </w:style>
  <w:style w:type="paragraph" w:styleId="ListParagraph">
    <w:name w:val="List Paragraph"/>
    <w:basedOn w:val="Normal"/>
    <w:uiPriority w:val="34"/>
    <w:qFormat/>
    <w:rsid w:val="00F84821"/>
    <w:pPr>
      <w:ind w:left="720"/>
      <w:contextualSpacing/>
      <w:jc w:val="both"/>
    </w:pPr>
    <w:rPr>
      <w:rFonts w:ascii="Times New Roman" w:hAnsi="Times New Roman"/>
      <w:szCs w:val="22"/>
    </w:rPr>
  </w:style>
  <w:style w:type="paragraph" w:styleId="Header">
    <w:name w:val="header"/>
    <w:basedOn w:val="Normal"/>
    <w:link w:val="HeaderChar"/>
    <w:uiPriority w:val="99"/>
    <w:unhideWhenUsed/>
    <w:rsid w:val="0015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92"/>
    <w:rPr>
      <w:rFonts w:ascii="Abadi" w:hAnsi="Abadi"/>
      <w:sz w:val="24"/>
      <w:szCs w:val="24"/>
    </w:rPr>
  </w:style>
  <w:style w:type="paragraph" w:styleId="Footer">
    <w:name w:val="footer"/>
    <w:basedOn w:val="Normal"/>
    <w:link w:val="FooterChar"/>
    <w:uiPriority w:val="99"/>
    <w:unhideWhenUsed/>
    <w:rsid w:val="0015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92"/>
    <w:rPr>
      <w:rFonts w:ascii="Abadi" w:hAnsi="Abadi"/>
      <w:sz w:val="24"/>
      <w:szCs w:val="24"/>
    </w:rPr>
  </w:style>
  <w:style w:type="paragraph" w:styleId="NormalWeb">
    <w:name w:val="Normal (Web)"/>
    <w:basedOn w:val="Normal"/>
    <w:uiPriority w:val="99"/>
    <w:unhideWhenUsed/>
    <w:rsid w:val="006D2B42"/>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6623AA"/>
    <w:pPr>
      <w:spacing w:after="0" w:line="240" w:lineRule="auto"/>
    </w:pPr>
    <w:rPr>
      <w:rFonts w:ascii="Abadi" w:hAnsi="Abadi"/>
      <w:sz w:val="24"/>
      <w:szCs w:val="24"/>
    </w:rPr>
  </w:style>
  <w:style w:type="paragraph" w:styleId="BalloonText">
    <w:name w:val="Balloon Text"/>
    <w:basedOn w:val="Normal"/>
    <w:link w:val="BalloonTextChar"/>
    <w:uiPriority w:val="99"/>
    <w:semiHidden/>
    <w:unhideWhenUsed/>
    <w:rsid w:val="00CC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3A2"/>
    <w:rPr>
      <w:rFonts w:ascii="Segoe UI" w:hAnsi="Segoe UI" w:cs="Segoe UI"/>
      <w:sz w:val="18"/>
      <w:szCs w:val="18"/>
    </w:rPr>
  </w:style>
  <w:style w:type="paragraph" w:styleId="TOCHeading">
    <w:name w:val="TOC Heading"/>
    <w:basedOn w:val="Heading1"/>
    <w:next w:val="Normal"/>
    <w:uiPriority w:val="39"/>
    <w:unhideWhenUsed/>
    <w:qFormat/>
    <w:rsid w:val="001B0010"/>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1B0010"/>
    <w:pPr>
      <w:spacing w:after="100"/>
    </w:pPr>
  </w:style>
  <w:style w:type="paragraph" w:styleId="TOC2">
    <w:name w:val="toc 2"/>
    <w:basedOn w:val="Normal"/>
    <w:next w:val="Normal"/>
    <w:autoRedefine/>
    <w:uiPriority w:val="39"/>
    <w:unhideWhenUsed/>
    <w:rsid w:val="001B0010"/>
    <w:pPr>
      <w:spacing w:after="100"/>
      <w:ind w:left="240"/>
    </w:pPr>
  </w:style>
  <w:style w:type="character" w:styleId="Hyperlink">
    <w:name w:val="Hyperlink"/>
    <w:basedOn w:val="DefaultParagraphFont"/>
    <w:uiPriority w:val="99"/>
    <w:unhideWhenUsed/>
    <w:rsid w:val="001B0010"/>
    <w:rPr>
      <w:color w:val="0563C1" w:themeColor="hyperlink"/>
      <w:u w:val="single"/>
    </w:rPr>
  </w:style>
  <w:style w:type="paragraph" w:styleId="NoSpacing">
    <w:name w:val="No Spacing"/>
    <w:uiPriority w:val="1"/>
    <w:qFormat/>
    <w:rsid w:val="00C15394"/>
    <w:pPr>
      <w:spacing w:after="0" w:line="240" w:lineRule="auto"/>
    </w:pPr>
    <w:rPr>
      <w:rFonts w:ascii="Abadi" w:hAnsi="Abadi"/>
      <w:sz w:val="24"/>
      <w:szCs w:val="24"/>
    </w:rPr>
  </w:style>
  <w:style w:type="character" w:styleId="CommentReference">
    <w:name w:val="annotation reference"/>
    <w:basedOn w:val="DefaultParagraphFont"/>
    <w:uiPriority w:val="99"/>
    <w:semiHidden/>
    <w:unhideWhenUsed/>
    <w:rsid w:val="00BE2FE4"/>
    <w:rPr>
      <w:sz w:val="16"/>
      <w:szCs w:val="16"/>
    </w:rPr>
  </w:style>
  <w:style w:type="paragraph" w:styleId="CommentText">
    <w:name w:val="annotation text"/>
    <w:basedOn w:val="Normal"/>
    <w:link w:val="CommentTextChar"/>
    <w:uiPriority w:val="99"/>
    <w:unhideWhenUsed/>
    <w:rsid w:val="00BE2FE4"/>
    <w:pPr>
      <w:spacing w:line="240" w:lineRule="auto"/>
    </w:pPr>
    <w:rPr>
      <w:sz w:val="20"/>
      <w:szCs w:val="20"/>
    </w:rPr>
  </w:style>
  <w:style w:type="character" w:customStyle="1" w:styleId="CommentTextChar">
    <w:name w:val="Comment Text Char"/>
    <w:basedOn w:val="DefaultParagraphFont"/>
    <w:link w:val="CommentText"/>
    <w:uiPriority w:val="99"/>
    <w:rsid w:val="00BE2FE4"/>
    <w:rPr>
      <w:rFonts w:ascii="Abadi" w:hAnsi="Abadi"/>
      <w:sz w:val="20"/>
      <w:szCs w:val="20"/>
    </w:rPr>
  </w:style>
  <w:style w:type="paragraph" w:styleId="CommentSubject">
    <w:name w:val="annotation subject"/>
    <w:basedOn w:val="CommentText"/>
    <w:next w:val="CommentText"/>
    <w:link w:val="CommentSubjectChar"/>
    <w:uiPriority w:val="99"/>
    <w:semiHidden/>
    <w:unhideWhenUsed/>
    <w:rsid w:val="00BE2FE4"/>
    <w:rPr>
      <w:b/>
      <w:bCs/>
    </w:rPr>
  </w:style>
  <w:style w:type="character" w:customStyle="1" w:styleId="CommentSubjectChar">
    <w:name w:val="Comment Subject Char"/>
    <w:basedOn w:val="CommentTextChar"/>
    <w:link w:val="CommentSubject"/>
    <w:uiPriority w:val="99"/>
    <w:semiHidden/>
    <w:rsid w:val="00BE2FE4"/>
    <w:rPr>
      <w:rFonts w:ascii="Abadi" w:hAnsi="Aba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23018">
      <w:bodyDiv w:val="1"/>
      <w:marLeft w:val="0"/>
      <w:marRight w:val="0"/>
      <w:marTop w:val="0"/>
      <w:marBottom w:val="0"/>
      <w:divBdr>
        <w:top w:val="none" w:sz="0" w:space="0" w:color="auto"/>
        <w:left w:val="none" w:sz="0" w:space="0" w:color="auto"/>
        <w:bottom w:val="none" w:sz="0" w:space="0" w:color="auto"/>
        <w:right w:val="none" w:sz="0" w:space="0" w:color="auto"/>
      </w:divBdr>
    </w:div>
    <w:div w:id="186263186">
      <w:bodyDiv w:val="1"/>
      <w:marLeft w:val="0"/>
      <w:marRight w:val="0"/>
      <w:marTop w:val="0"/>
      <w:marBottom w:val="0"/>
      <w:divBdr>
        <w:top w:val="none" w:sz="0" w:space="0" w:color="auto"/>
        <w:left w:val="none" w:sz="0" w:space="0" w:color="auto"/>
        <w:bottom w:val="none" w:sz="0" w:space="0" w:color="auto"/>
        <w:right w:val="none" w:sz="0" w:space="0" w:color="auto"/>
      </w:divBdr>
    </w:div>
    <w:div w:id="198903184">
      <w:bodyDiv w:val="1"/>
      <w:marLeft w:val="0"/>
      <w:marRight w:val="0"/>
      <w:marTop w:val="0"/>
      <w:marBottom w:val="0"/>
      <w:divBdr>
        <w:top w:val="none" w:sz="0" w:space="0" w:color="auto"/>
        <w:left w:val="none" w:sz="0" w:space="0" w:color="auto"/>
        <w:bottom w:val="none" w:sz="0" w:space="0" w:color="auto"/>
        <w:right w:val="none" w:sz="0" w:space="0" w:color="auto"/>
      </w:divBdr>
    </w:div>
    <w:div w:id="253056788">
      <w:bodyDiv w:val="1"/>
      <w:marLeft w:val="0"/>
      <w:marRight w:val="0"/>
      <w:marTop w:val="0"/>
      <w:marBottom w:val="0"/>
      <w:divBdr>
        <w:top w:val="none" w:sz="0" w:space="0" w:color="auto"/>
        <w:left w:val="none" w:sz="0" w:space="0" w:color="auto"/>
        <w:bottom w:val="none" w:sz="0" w:space="0" w:color="auto"/>
        <w:right w:val="none" w:sz="0" w:space="0" w:color="auto"/>
      </w:divBdr>
    </w:div>
    <w:div w:id="657149335">
      <w:bodyDiv w:val="1"/>
      <w:marLeft w:val="0"/>
      <w:marRight w:val="0"/>
      <w:marTop w:val="0"/>
      <w:marBottom w:val="0"/>
      <w:divBdr>
        <w:top w:val="none" w:sz="0" w:space="0" w:color="auto"/>
        <w:left w:val="none" w:sz="0" w:space="0" w:color="auto"/>
        <w:bottom w:val="none" w:sz="0" w:space="0" w:color="auto"/>
        <w:right w:val="none" w:sz="0" w:space="0" w:color="auto"/>
      </w:divBdr>
    </w:div>
    <w:div w:id="915286514">
      <w:bodyDiv w:val="1"/>
      <w:marLeft w:val="0"/>
      <w:marRight w:val="0"/>
      <w:marTop w:val="0"/>
      <w:marBottom w:val="0"/>
      <w:divBdr>
        <w:top w:val="none" w:sz="0" w:space="0" w:color="auto"/>
        <w:left w:val="none" w:sz="0" w:space="0" w:color="auto"/>
        <w:bottom w:val="none" w:sz="0" w:space="0" w:color="auto"/>
        <w:right w:val="none" w:sz="0" w:space="0" w:color="auto"/>
      </w:divBdr>
    </w:div>
    <w:div w:id="928388488">
      <w:bodyDiv w:val="1"/>
      <w:marLeft w:val="0"/>
      <w:marRight w:val="0"/>
      <w:marTop w:val="0"/>
      <w:marBottom w:val="0"/>
      <w:divBdr>
        <w:top w:val="none" w:sz="0" w:space="0" w:color="auto"/>
        <w:left w:val="none" w:sz="0" w:space="0" w:color="auto"/>
        <w:bottom w:val="none" w:sz="0" w:space="0" w:color="auto"/>
        <w:right w:val="none" w:sz="0" w:space="0" w:color="auto"/>
      </w:divBdr>
    </w:div>
    <w:div w:id="1417288540">
      <w:bodyDiv w:val="1"/>
      <w:marLeft w:val="0"/>
      <w:marRight w:val="0"/>
      <w:marTop w:val="0"/>
      <w:marBottom w:val="0"/>
      <w:divBdr>
        <w:top w:val="none" w:sz="0" w:space="0" w:color="auto"/>
        <w:left w:val="none" w:sz="0" w:space="0" w:color="auto"/>
        <w:bottom w:val="none" w:sz="0" w:space="0" w:color="auto"/>
        <w:right w:val="none" w:sz="0" w:space="0" w:color="auto"/>
      </w:divBdr>
    </w:div>
    <w:div w:id="1483160843">
      <w:bodyDiv w:val="1"/>
      <w:marLeft w:val="0"/>
      <w:marRight w:val="0"/>
      <w:marTop w:val="0"/>
      <w:marBottom w:val="0"/>
      <w:divBdr>
        <w:top w:val="none" w:sz="0" w:space="0" w:color="auto"/>
        <w:left w:val="none" w:sz="0" w:space="0" w:color="auto"/>
        <w:bottom w:val="none" w:sz="0" w:space="0" w:color="auto"/>
        <w:right w:val="none" w:sz="0" w:space="0" w:color="auto"/>
      </w:divBdr>
    </w:div>
    <w:div w:id="1548103005">
      <w:bodyDiv w:val="1"/>
      <w:marLeft w:val="0"/>
      <w:marRight w:val="0"/>
      <w:marTop w:val="0"/>
      <w:marBottom w:val="0"/>
      <w:divBdr>
        <w:top w:val="none" w:sz="0" w:space="0" w:color="auto"/>
        <w:left w:val="none" w:sz="0" w:space="0" w:color="auto"/>
        <w:bottom w:val="none" w:sz="0" w:space="0" w:color="auto"/>
        <w:right w:val="none" w:sz="0" w:space="0" w:color="auto"/>
      </w:divBdr>
    </w:div>
    <w:div w:id="1790588515">
      <w:bodyDiv w:val="1"/>
      <w:marLeft w:val="0"/>
      <w:marRight w:val="0"/>
      <w:marTop w:val="0"/>
      <w:marBottom w:val="0"/>
      <w:divBdr>
        <w:top w:val="none" w:sz="0" w:space="0" w:color="auto"/>
        <w:left w:val="none" w:sz="0" w:space="0" w:color="auto"/>
        <w:bottom w:val="none" w:sz="0" w:space="0" w:color="auto"/>
        <w:right w:val="none" w:sz="0" w:space="0" w:color="auto"/>
      </w:divBdr>
    </w:div>
    <w:div w:id="1793286874">
      <w:bodyDiv w:val="1"/>
      <w:marLeft w:val="0"/>
      <w:marRight w:val="0"/>
      <w:marTop w:val="0"/>
      <w:marBottom w:val="0"/>
      <w:divBdr>
        <w:top w:val="none" w:sz="0" w:space="0" w:color="auto"/>
        <w:left w:val="none" w:sz="0" w:space="0" w:color="auto"/>
        <w:bottom w:val="none" w:sz="0" w:space="0" w:color="auto"/>
        <w:right w:val="none" w:sz="0" w:space="0" w:color="auto"/>
      </w:divBdr>
    </w:div>
    <w:div w:id="1869364943">
      <w:bodyDiv w:val="1"/>
      <w:marLeft w:val="0"/>
      <w:marRight w:val="0"/>
      <w:marTop w:val="0"/>
      <w:marBottom w:val="0"/>
      <w:divBdr>
        <w:top w:val="none" w:sz="0" w:space="0" w:color="auto"/>
        <w:left w:val="none" w:sz="0" w:space="0" w:color="auto"/>
        <w:bottom w:val="none" w:sz="0" w:space="0" w:color="auto"/>
        <w:right w:val="none" w:sz="0" w:space="0" w:color="auto"/>
      </w:divBdr>
    </w:div>
    <w:div w:id="1919947415">
      <w:bodyDiv w:val="1"/>
      <w:marLeft w:val="0"/>
      <w:marRight w:val="0"/>
      <w:marTop w:val="0"/>
      <w:marBottom w:val="0"/>
      <w:divBdr>
        <w:top w:val="none" w:sz="0" w:space="0" w:color="auto"/>
        <w:left w:val="none" w:sz="0" w:space="0" w:color="auto"/>
        <w:bottom w:val="none" w:sz="0" w:space="0" w:color="auto"/>
        <w:right w:val="none" w:sz="0" w:space="0" w:color="auto"/>
      </w:divBdr>
    </w:div>
    <w:div w:id="1930381608">
      <w:bodyDiv w:val="1"/>
      <w:marLeft w:val="0"/>
      <w:marRight w:val="0"/>
      <w:marTop w:val="0"/>
      <w:marBottom w:val="0"/>
      <w:divBdr>
        <w:top w:val="none" w:sz="0" w:space="0" w:color="auto"/>
        <w:left w:val="none" w:sz="0" w:space="0" w:color="auto"/>
        <w:bottom w:val="none" w:sz="0" w:space="0" w:color="auto"/>
        <w:right w:val="none" w:sz="0" w:space="0" w:color="auto"/>
      </w:divBdr>
    </w:div>
    <w:div w:id="200018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infiniti\DIRECCION%20PLANIFICACION%20Y%20DESARROLLO\DPTO%20PYD\DIVISION%20DE%20PLANIFICACION\POA\POA%202023\POA\graficos%20PO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79989613681388E-2"/>
          <c:y val="5.9095106186518927E-2"/>
          <c:w val="0.96922001038631866"/>
          <c:h val="0.79254535011378424"/>
        </c:manualLayout>
      </c:layout>
      <c:bar3DChart>
        <c:barDir val="col"/>
        <c:grouping val="clustered"/>
        <c:varyColors val="0"/>
        <c:ser>
          <c:idx val="0"/>
          <c:order val="0"/>
          <c:spPr>
            <a:solidFill>
              <a:schemeClr val="accent1">
                <a:lumMod val="50000"/>
              </a:schemeClr>
            </a:solidFill>
            <a:ln>
              <a:noFill/>
            </a:ln>
            <a:effectLst/>
            <a:sp3d/>
          </c:spPr>
          <c:invertIfNegative val="0"/>
          <c:dLbls>
            <c:dLbl>
              <c:idx val="0"/>
              <c:layout>
                <c:manualLayout>
                  <c:x val="1.1192723495884141E-2"/>
                  <c:y val="-2.21606648199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E2-4604-BD1C-0F9600AFEA00}"/>
                </c:ext>
              </c:extLst>
            </c:dLbl>
            <c:dLbl>
              <c:idx val="1"/>
              <c:layout>
                <c:manualLayout>
                  <c:x val="1.2591813932869659E-2"/>
                  <c:y val="-2.21606648199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E2-4604-BD1C-0F9600AFEA00}"/>
                </c:ext>
              </c:extLst>
            </c:dLbl>
            <c:dLbl>
              <c:idx val="2"/>
              <c:layout>
                <c:manualLayout>
                  <c:x val="6.9954521849275361E-3"/>
                  <c:y val="-2.2160664819944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E2-4604-BD1C-0F9600AFEA00}"/>
                </c:ext>
              </c:extLst>
            </c:dLbl>
            <c:dLbl>
              <c:idx val="4"/>
              <c:layout>
                <c:manualLayout>
                  <c:x val="1.2591813932869607E-2"/>
                  <c:y val="-4.8014773776546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E2-4604-BD1C-0F9600AFEA00}"/>
                </c:ext>
              </c:extLst>
            </c:dLbl>
            <c:dLbl>
              <c:idx val="5"/>
              <c:layout>
                <c:manualLayout>
                  <c:x val="6.9954521849275881E-3"/>
                  <c:y val="-4.4321329639889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E2-4604-BD1C-0F9600AFEA00}"/>
                </c:ext>
              </c:extLst>
            </c:dLbl>
            <c:dLbl>
              <c:idx val="6"/>
              <c:layout>
                <c:manualLayout>
                  <c:x val="1.1192723495884141E-2"/>
                  <c:y val="-1.47737765466297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E2-4604-BD1C-0F9600AFEA00}"/>
                </c:ext>
              </c:extLst>
            </c:dLbl>
            <c:dLbl>
              <c:idx val="9"/>
              <c:layout>
                <c:manualLayout>
                  <c:x val="2.7981808739711376E-3"/>
                  <c:y val="-3.3240997229916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8E2-4604-BD1C-0F9600AFEA00}"/>
                </c:ext>
              </c:extLst>
            </c:dLbl>
            <c:dLbl>
              <c:idx val="10"/>
              <c:layout>
                <c:manualLayout>
                  <c:x val="8.3945426219130034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E2-4604-BD1C-0F9600AFEA00}"/>
                </c:ext>
              </c:extLst>
            </c:dLbl>
            <c:dLbl>
              <c:idx val="11"/>
              <c:layout>
                <c:manualLayout>
                  <c:x val="8.3945426219130034E-3"/>
                  <c:y val="-2.21606648199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8E2-4604-BD1C-0F9600AFEA0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'Graficos prueba'!$E$6:$E$17</c:f>
              <c:strCache>
                <c:ptCount val="12"/>
                <c:pt idx="0">
                  <c:v>DS</c:v>
                </c:pt>
                <c:pt idx="1">
                  <c:v>COM</c:v>
                </c:pt>
                <c:pt idx="2">
                  <c:v>OAI</c:v>
                </c:pt>
                <c:pt idx="3">
                  <c:v>CAO</c:v>
                </c:pt>
                <c:pt idx="4">
                  <c:v>DTIC</c:v>
                </c:pt>
                <c:pt idx="5">
                  <c:v>DFE</c:v>
                </c:pt>
                <c:pt idx="6">
                  <c:v>DJ</c:v>
                </c:pt>
                <c:pt idx="7">
                  <c:v>DFIN</c:v>
                </c:pt>
                <c:pt idx="8">
                  <c:v>DFI</c:v>
                </c:pt>
                <c:pt idx="9">
                  <c:v>PYD</c:v>
                </c:pt>
                <c:pt idx="10">
                  <c:v>RRHH</c:v>
                </c:pt>
                <c:pt idx="11">
                  <c:v>ADM</c:v>
                </c:pt>
              </c:strCache>
            </c:strRef>
          </c:cat>
          <c:val>
            <c:numRef>
              <c:f>'Graficos prueba'!$F$6:$F$17</c:f>
              <c:numCache>
                <c:formatCode>0%</c:formatCode>
                <c:ptCount val="12"/>
                <c:pt idx="0">
                  <c:v>0.95</c:v>
                </c:pt>
                <c:pt idx="1">
                  <c:v>0.99</c:v>
                </c:pt>
                <c:pt idx="2">
                  <c:v>0.99</c:v>
                </c:pt>
                <c:pt idx="3">
                  <c:v>1</c:v>
                </c:pt>
                <c:pt idx="4">
                  <c:v>0.86</c:v>
                </c:pt>
                <c:pt idx="5">
                  <c:v>0.91</c:v>
                </c:pt>
                <c:pt idx="6">
                  <c:v>1</c:v>
                </c:pt>
                <c:pt idx="7">
                  <c:v>0.97</c:v>
                </c:pt>
                <c:pt idx="8">
                  <c:v>0.93</c:v>
                </c:pt>
                <c:pt idx="9">
                  <c:v>0.95</c:v>
                </c:pt>
                <c:pt idx="10">
                  <c:v>0.98</c:v>
                </c:pt>
                <c:pt idx="11">
                  <c:v>1</c:v>
                </c:pt>
              </c:numCache>
            </c:numRef>
          </c:val>
          <c:extLst>
            <c:ext xmlns:c16="http://schemas.microsoft.com/office/drawing/2014/chart" uri="{C3380CC4-5D6E-409C-BE32-E72D297353CC}">
              <c16:uniqueId val="{00000009-C8E2-4604-BD1C-0F9600AFEA00}"/>
            </c:ext>
          </c:extLst>
        </c:ser>
        <c:dLbls>
          <c:showLegendKey val="0"/>
          <c:showVal val="0"/>
          <c:showCatName val="0"/>
          <c:showSerName val="0"/>
          <c:showPercent val="0"/>
          <c:showBubbleSize val="0"/>
        </c:dLbls>
        <c:gapWidth val="150"/>
        <c:gapDepth val="0"/>
        <c:shape val="box"/>
        <c:axId val="1781025632"/>
        <c:axId val="1781026176"/>
        <c:axId val="0"/>
      </c:bar3DChart>
      <c:catAx>
        <c:axId val="1781025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81026176"/>
        <c:crosses val="autoZero"/>
        <c:auto val="1"/>
        <c:lblAlgn val="ctr"/>
        <c:lblOffset val="100"/>
        <c:noMultiLvlLbl val="0"/>
      </c:catAx>
      <c:valAx>
        <c:axId val="1781026176"/>
        <c:scaling>
          <c:orientation val="minMax"/>
        </c:scaling>
        <c:delete val="1"/>
        <c:axPos val="l"/>
        <c:numFmt formatCode="0%" sourceLinked="1"/>
        <c:majorTickMark val="none"/>
        <c:minorTickMark val="none"/>
        <c:tickLblPos val="nextTo"/>
        <c:crossAx val="1781025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_rels/data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2B83C7-17E5-423D-AB02-8C7BBB30B8B2}"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en-US"/>
        </a:p>
      </dgm:t>
    </dgm:pt>
    <dgm:pt modelId="{8CB5EFEE-C3DE-4B96-8FBF-D392D49E55A4}">
      <dgm:prSet phldrT="[Text]" custT="1"/>
      <dgm:spPr>
        <a:xfrm>
          <a:off x="294740" y="425895"/>
          <a:ext cx="6228361" cy="1946362"/>
        </a:xfrm>
        <a:prstGeom prst="rect">
          <a:avLst/>
        </a:prstGeom>
        <a:solidFill>
          <a:sysClr val="window" lastClr="FFFFFF">
            <a:alpha val="40000"/>
            <a:hueOff val="0"/>
            <a:satOff val="0"/>
            <a:lumOff val="0"/>
            <a:alphaOff val="0"/>
          </a:sysClr>
        </a:solidFill>
        <a:ln w="19050" cap="flat" cmpd="sng" algn="ctr">
          <a:solidFill>
            <a:srgbClr val="4472C4">
              <a:hueOff val="0"/>
              <a:satOff val="0"/>
              <a:lumOff val="0"/>
              <a:alphaOff val="0"/>
            </a:srgbClr>
          </a:solidFill>
          <a:prstDash val="solid"/>
          <a:miter lim="800000"/>
        </a:ln>
        <a:effectLst/>
      </dgm:spPr>
      <dgm:t>
        <a:bodyPr/>
        <a:lstStyle/>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Servicios</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Fiscalización Externa</a:t>
          </a: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Jurídica</a:t>
          </a: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Finanzas</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Tecnología de la Información y Comunicaciones</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951D534-BE93-4566-8620-1D7FE4AFA882}" type="parTrans" cxnId="{F21BD8CF-E29B-4280-8CE2-C613130D50B4}">
      <dgm:prSet/>
      <dgm:spPr/>
      <dgm:t>
        <a:bodyPr/>
        <a:lstStyle/>
        <a:p>
          <a:endParaRPr lang="en-US"/>
        </a:p>
      </dgm:t>
    </dgm:pt>
    <dgm:pt modelId="{F243098E-297A-4AD9-B508-15A2C796B4E6}" type="sibTrans" cxnId="{F21BD8CF-E29B-4280-8CE2-C613130D50B4}">
      <dgm:prSet/>
      <dgm:spPr/>
      <dgm:t>
        <a:bodyPr/>
        <a:lstStyle/>
        <a:p>
          <a:endParaRPr lang="en-US"/>
        </a:p>
      </dgm:t>
    </dgm:pt>
    <dgm:pt modelId="{CBB00361-90B7-4A0D-A4E2-2B00BC53DE2E}">
      <dgm:prSet phldrT="[Text]" custT="1"/>
      <dgm:spPr>
        <a:xfrm>
          <a:off x="294740" y="2674010"/>
          <a:ext cx="6228361" cy="2350641"/>
        </a:xfrm>
        <a:prstGeom prst="rect">
          <a:avLst/>
        </a:prstGeom>
        <a:solidFill>
          <a:sysClr val="window" lastClr="FFFFFF">
            <a:alpha val="40000"/>
            <a:hueOff val="0"/>
            <a:satOff val="0"/>
            <a:lumOff val="0"/>
            <a:alphaOff val="0"/>
          </a:sysClr>
        </a:solidFill>
        <a:ln w="19050" cap="flat" cmpd="sng" algn="ctr">
          <a:solidFill>
            <a:srgbClr val="4472C4">
              <a:hueOff val="0"/>
              <a:satOff val="0"/>
              <a:lumOff val="0"/>
              <a:alphaOff val="0"/>
            </a:srgbClr>
          </a:solidFill>
          <a:prstDash val="solid"/>
          <a:miter lim="800000"/>
        </a:ln>
        <a:effectLst/>
      </dgm:spPr>
      <dgm:t>
        <a:bodyPr/>
        <a:lstStyle/>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Comunicaciones</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Acceso a la Información</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Fiscalización Interna</a:t>
          </a: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Control y Análisis de las Operaciones</a:t>
          </a: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Recursos Humanos</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Administrativa</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a:buNone/>
          </a:pPr>
          <a:r>
            <a:rPr lang="es-DO"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Planificación y Desarrollo</a:t>
          </a:r>
          <a:endParaRPr lang="en-US"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27D0096-4299-4C0A-87F1-2202A1C82229}" type="sibTrans" cxnId="{51956446-B3E0-477D-B84C-ED8BEE7FC3A9}">
      <dgm:prSet/>
      <dgm:spPr/>
      <dgm:t>
        <a:bodyPr/>
        <a:lstStyle/>
        <a:p>
          <a:endParaRPr lang="en-US"/>
        </a:p>
      </dgm:t>
    </dgm:pt>
    <dgm:pt modelId="{F622DE2D-A2D0-4C0A-9C59-FF577671E03B}" type="parTrans" cxnId="{51956446-B3E0-477D-B84C-ED8BEE7FC3A9}">
      <dgm:prSet/>
      <dgm:spPr/>
      <dgm:t>
        <a:bodyPr/>
        <a:lstStyle/>
        <a:p>
          <a:endParaRPr lang="en-US"/>
        </a:p>
      </dgm:t>
    </dgm:pt>
    <dgm:pt modelId="{9808DE1F-7C5C-4206-9A9D-698F2396ED23}" type="pres">
      <dgm:prSet presAssocID="{5C2B83C7-17E5-423D-AB02-8C7BBB30B8B2}" presName="Name0" presStyleCnt="0">
        <dgm:presLayoutVars>
          <dgm:dir/>
          <dgm:resizeHandles val="exact"/>
        </dgm:presLayoutVars>
      </dgm:prSet>
      <dgm:spPr/>
    </dgm:pt>
    <dgm:pt modelId="{CF0E4FDA-CEB4-4492-AB53-A1C0A28B0C6A}" type="pres">
      <dgm:prSet presAssocID="{8CB5EFEE-C3DE-4B96-8FBF-D392D49E55A4}" presName="composite" presStyleCnt="0"/>
      <dgm:spPr/>
    </dgm:pt>
    <dgm:pt modelId="{0DAFB3BD-B462-4E7B-9508-A879D47CF7B2}" type="pres">
      <dgm:prSet presAssocID="{8CB5EFEE-C3DE-4B96-8FBF-D392D49E55A4}" presName="rect1" presStyleLbl="trAlignAcc1" presStyleIdx="0" presStyleCnt="2">
        <dgm:presLayoutVars>
          <dgm:bulletEnabled val="1"/>
        </dgm:presLayoutVars>
      </dgm:prSet>
      <dgm:spPr/>
    </dgm:pt>
    <dgm:pt modelId="{2EADE9C5-DBB3-4725-ABDB-C04BCCA44CBD}" type="pres">
      <dgm:prSet presAssocID="{8CB5EFEE-C3DE-4B96-8FBF-D392D49E55A4}" presName="rect2" presStyleLbl="fgImgPlace1" presStyleIdx="0" presStyleCnt="2"/>
      <dgm:spPr>
        <a:xfrm>
          <a:off x="35225" y="144753"/>
          <a:ext cx="1362454" cy="2043681"/>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6000" r="-26000"/>
          </a:stretch>
        </a:blipFill>
        <a:ln w="12700" cap="flat" cmpd="sng" algn="ctr">
          <a:solidFill>
            <a:sysClr val="window" lastClr="FFFFFF">
              <a:hueOff val="0"/>
              <a:satOff val="0"/>
              <a:lumOff val="0"/>
              <a:alphaOff val="0"/>
            </a:sysClr>
          </a:solidFill>
          <a:prstDash val="solid"/>
          <a:miter lim="800000"/>
        </a:ln>
        <a:effectLst/>
      </dgm:spPr>
    </dgm:pt>
    <dgm:pt modelId="{A9A8E5A1-F60D-46D9-BE71-2C847306EF57}" type="pres">
      <dgm:prSet presAssocID="{F243098E-297A-4AD9-B508-15A2C796B4E6}" presName="sibTrans" presStyleCnt="0"/>
      <dgm:spPr/>
    </dgm:pt>
    <dgm:pt modelId="{A30D2072-6381-42BE-80EC-3B29B4561881}" type="pres">
      <dgm:prSet presAssocID="{CBB00361-90B7-4A0D-A4E2-2B00BC53DE2E}" presName="composite" presStyleCnt="0"/>
      <dgm:spPr/>
    </dgm:pt>
    <dgm:pt modelId="{7776BB19-762C-46E9-BC78-CB951F1B5FFD}" type="pres">
      <dgm:prSet presAssocID="{CBB00361-90B7-4A0D-A4E2-2B00BC53DE2E}" presName="rect1" presStyleLbl="trAlignAcc1" presStyleIdx="1" presStyleCnt="2" custScaleY="157855">
        <dgm:presLayoutVars>
          <dgm:bulletEnabled val="1"/>
        </dgm:presLayoutVars>
      </dgm:prSet>
      <dgm:spPr/>
    </dgm:pt>
    <dgm:pt modelId="{DE276FBD-9E9C-4048-A232-EECF03FD11F1}" type="pres">
      <dgm:prSet presAssocID="{CBB00361-90B7-4A0D-A4E2-2B00BC53DE2E}" presName="rect2" presStyleLbl="fgImgPlace1" presStyleIdx="1" presStyleCnt="2"/>
      <dgm:spPr>
        <a:xfrm>
          <a:off x="35225" y="2595008"/>
          <a:ext cx="1362454" cy="2043681"/>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7000" r="-27000"/>
          </a:stretch>
        </a:blipFill>
        <a:ln w="28575" cap="flat" cmpd="sng" algn="ctr">
          <a:solidFill>
            <a:sysClr val="window" lastClr="FFFFFF">
              <a:hueOff val="0"/>
              <a:satOff val="0"/>
              <a:lumOff val="0"/>
              <a:alphaOff val="0"/>
            </a:sysClr>
          </a:solidFill>
          <a:prstDash val="solid"/>
          <a:miter lim="800000"/>
        </a:ln>
        <a:effectLst/>
      </dgm:spPr>
    </dgm:pt>
  </dgm:ptLst>
  <dgm:cxnLst>
    <dgm:cxn modelId="{6488103B-8E5C-496C-8DA6-1EC0106B113C}" type="presOf" srcId="{8CB5EFEE-C3DE-4B96-8FBF-D392D49E55A4}" destId="{0DAFB3BD-B462-4E7B-9508-A879D47CF7B2}" srcOrd="0" destOrd="0" presId="urn:microsoft.com/office/officeart/2008/layout/PictureStrips"/>
    <dgm:cxn modelId="{51956446-B3E0-477D-B84C-ED8BEE7FC3A9}" srcId="{5C2B83C7-17E5-423D-AB02-8C7BBB30B8B2}" destId="{CBB00361-90B7-4A0D-A4E2-2B00BC53DE2E}" srcOrd="1" destOrd="0" parTransId="{F622DE2D-A2D0-4C0A-9C59-FF577671E03B}" sibTransId="{927D0096-4299-4C0A-87F1-2202A1C82229}"/>
    <dgm:cxn modelId="{480A6853-59FB-4125-BF5E-193CF4B9AC81}" type="presOf" srcId="{CBB00361-90B7-4A0D-A4E2-2B00BC53DE2E}" destId="{7776BB19-762C-46E9-BC78-CB951F1B5FFD}" srcOrd="0" destOrd="0" presId="urn:microsoft.com/office/officeart/2008/layout/PictureStrips"/>
    <dgm:cxn modelId="{F21BD8CF-E29B-4280-8CE2-C613130D50B4}" srcId="{5C2B83C7-17E5-423D-AB02-8C7BBB30B8B2}" destId="{8CB5EFEE-C3DE-4B96-8FBF-D392D49E55A4}" srcOrd="0" destOrd="0" parTransId="{1951D534-BE93-4566-8620-1D7FE4AFA882}" sibTransId="{F243098E-297A-4AD9-B508-15A2C796B4E6}"/>
    <dgm:cxn modelId="{A936CBF4-23E0-4077-87B3-AD31CFF01AAF}" type="presOf" srcId="{5C2B83C7-17E5-423D-AB02-8C7BBB30B8B2}" destId="{9808DE1F-7C5C-4206-9A9D-698F2396ED23}" srcOrd="0" destOrd="0" presId="urn:microsoft.com/office/officeart/2008/layout/PictureStrips"/>
    <dgm:cxn modelId="{CC2F9975-A391-482C-80EB-6FCF4DC9A91F}" type="presParOf" srcId="{9808DE1F-7C5C-4206-9A9D-698F2396ED23}" destId="{CF0E4FDA-CEB4-4492-AB53-A1C0A28B0C6A}" srcOrd="0" destOrd="0" presId="urn:microsoft.com/office/officeart/2008/layout/PictureStrips"/>
    <dgm:cxn modelId="{EBAA1B4B-6CCE-4735-B51C-E36EFE53B03B}" type="presParOf" srcId="{CF0E4FDA-CEB4-4492-AB53-A1C0A28B0C6A}" destId="{0DAFB3BD-B462-4E7B-9508-A879D47CF7B2}" srcOrd="0" destOrd="0" presId="urn:microsoft.com/office/officeart/2008/layout/PictureStrips"/>
    <dgm:cxn modelId="{6B47A27D-DAAC-41C6-9F61-E6239C53BE4A}" type="presParOf" srcId="{CF0E4FDA-CEB4-4492-AB53-A1C0A28B0C6A}" destId="{2EADE9C5-DBB3-4725-ABDB-C04BCCA44CBD}" srcOrd="1" destOrd="0" presId="urn:microsoft.com/office/officeart/2008/layout/PictureStrips"/>
    <dgm:cxn modelId="{B22434CC-A1A5-4866-A1C9-CAA047709B12}" type="presParOf" srcId="{9808DE1F-7C5C-4206-9A9D-698F2396ED23}" destId="{A9A8E5A1-F60D-46D9-BE71-2C847306EF57}" srcOrd="1" destOrd="0" presId="urn:microsoft.com/office/officeart/2008/layout/PictureStrips"/>
    <dgm:cxn modelId="{B85B1AB9-1587-4C75-A3F5-C73B70C3E999}" type="presParOf" srcId="{9808DE1F-7C5C-4206-9A9D-698F2396ED23}" destId="{A30D2072-6381-42BE-80EC-3B29B4561881}" srcOrd="2" destOrd="0" presId="urn:microsoft.com/office/officeart/2008/layout/PictureStrips"/>
    <dgm:cxn modelId="{38546E84-6B8C-4DA1-892C-F17EC58CD64E}" type="presParOf" srcId="{A30D2072-6381-42BE-80EC-3B29B4561881}" destId="{7776BB19-762C-46E9-BC78-CB951F1B5FFD}" srcOrd="0" destOrd="0" presId="urn:microsoft.com/office/officeart/2008/layout/PictureStrips"/>
    <dgm:cxn modelId="{34577A1F-AC4F-4463-BFD3-44A40D22178E}" type="presParOf" srcId="{A30D2072-6381-42BE-80EC-3B29B4561881}" destId="{DE276FBD-9E9C-4048-A232-EECF03FD11F1}" srcOrd="1" destOrd="0" presId="urn:microsoft.com/office/officeart/2008/layout/PictureStrip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4E972B-7081-4565-88AD-E7BBBB30AD6E}" type="doc">
      <dgm:prSet loTypeId="urn:microsoft.com/office/officeart/2005/8/layout/radial4" loCatId="relationship" qsTypeId="urn:microsoft.com/office/officeart/2005/8/quickstyle/3d3" qsCatId="3D" csTypeId="urn:microsoft.com/office/officeart/2005/8/colors/accent1_2" csCatId="accent1" phldr="1"/>
      <dgm:spPr/>
      <dgm:t>
        <a:bodyPr/>
        <a:lstStyle/>
        <a:p>
          <a:endParaRPr lang="en-US"/>
        </a:p>
      </dgm:t>
    </dgm:pt>
    <dgm:pt modelId="{62EF7A03-6369-4325-B24B-7E151A6625F3}">
      <dgm:prSet phldrT="[Text]" custT="1"/>
      <dgm:spPr>
        <a:solidFill>
          <a:srgbClr val="0070C0"/>
        </a:solidFill>
      </dgm:spPr>
      <dgm:t>
        <a:bodyPr/>
        <a:lstStyle/>
        <a:p>
          <a:r>
            <a:rPr lang="en-US" sz="1200" dirty="0">
              <a:solidFill>
                <a:schemeClr val="bg1"/>
              </a:solidFill>
              <a:latin typeface="Bahnschrift SemiLight SemiConde" panose="020B0502040204020203" pitchFamily="34" charset="0"/>
            </a:rPr>
            <a:t>Avance General</a:t>
          </a:r>
        </a:p>
        <a:p>
          <a:r>
            <a:rPr lang="en-US" sz="1200" b="1" dirty="0">
              <a:solidFill>
                <a:schemeClr val="bg1"/>
              </a:solidFill>
              <a:latin typeface="Bahnschrift SemiLight SemiConde" panose="020B0502040204020203" pitchFamily="34" charset="0"/>
            </a:rPr>
            <a:t>96.3%</a:t>
          </a:r>
          <a:endParaRPr lang="en-US" sz="1200" dirty="0">
            <a:solidFill>
              <a:schemeClr val="bg1"/>
            </a:solidFill>
            <a:latin typeface="Bahnschrift SemiLight SemiConde" panose="020B0502040204020203" pitchFamily="34" charset="0"/>
          </a:endParaRPr>
        </a:p>
      </dgm:t>
    </dgm:pt>
    <dgm:pt modelId="{0A00B293-B203-4BCE-98BF-54AD16E11524}" type="parTrans" cxnId="{CED55F36-CCFF-438F-9267-19D08DC20F4B}">
      <dgm:prSet/>
      <dgm:spPr/>
      <dgm:t>
        <a:bodyPr/>
        <a:lstStyle/>
        <a:p>
          <a:endParaRPr lang="en-US" sz="1100"/>
        </a:p>
      </dgm:t>
    </dgm:pt>
    <dgm:pt modelId="{D643D07A-8B9C-4134-B062-F5E53E1EAC3A}" type="sibTrans" cxnId="{CED55F36-CCFF-438F-9267-19D08DC20F4B}">
      <dgm:prSet/>
      <dgm:spPr/>
      <dgm:t>
        <a:bodyPr/>
        <a:lstStyle/>
        <a:p>
          <a:endParaRPr lang="en-US" sz="1100"/>
        </a:p>
      </dgm:t>
    </dgm:pt>
    <dgm:pt modelId="{71443AF4-5CB4-42C8-85FE-40C6648F930E}">
      <dgm:prSet phldrT="[Text]" custT="1"/>
      <dgm:spPr>
        <a:solidFill>
          <a:srgbClr val="014383"/>
        </a:solidFill>
      </dgm:spPr>
      <dgm:t>
        <a:bodyPr/>
        <a:lstStyle/>
        <a:p>
          <a:r>
            <a:rPr lang="en-US" sz="1600" dirty="0">
              <a:solidFill>
                <a:schemeClr val="bg1"/>
              </a:solidFill>
              <a:latin typeface="Bahnschrift SemiLight SemiConde" panose="020B0502040204020203" pitchFamily="34" charset="0"/>
            </a:rPr>
            <a:t>Eje 1</a:t>
          </a:r>
        </a:p>
        <a:p>
          <a:r>
            <a:rPr lang="en-US" sz="1600" dirty="0">
              <a:solidFill>
                <a:schemeClr val="bg1"/>
              </a:solidFill>
              <a:latin typeface="Bahnschrift SemiLight SemiConde" panose="020B0502040204020203" pitchFamily="34" charset="0"/>
            </a:rPr>
            <a:t>95%</a:t>
          </a:r>
        </a:p>
      </dgm:t>
    </dgm:pt>
    <dgm:pt modelId="{62A04CEE-8D9C-4976-BD3E-6AFF367C298C}" type="parTrans" cxnId="{B7E49BC3-11AC-4098-8C6E-0250B5A59967}">
      <dgm:prSet/>
      <dgm:spPr/>
      <dgm:t>
        <a:bodyPr/>
        <a:lstStyle/>
        <a:p>
          <a:endParaRPr lang="en-US" sz="1100"/>
        </a:p>
      </dgm:t>
    </dgm:pt>
    <dgm:pt modelId="{403DA2B7-6255-4A56-A672-4D34F4B67D7E}" type="sibTrans" cxnId="{B7E49BC3-11AC-4098-8C6E-0250B5A59967}">
      <dgm:prSet/>
      <dgm:spPr/>
      <dgm:t>
        <a:bodyPr/>
        <a:lstStyle/>
        <a:p>
          <a:endParaRPr lang="en-US" sz="1100"/>
        </a:p>
      </dgm:t>
    </dgm:pt>
    <dgm:pt modelId="{E7238637-B88F-4733-91BB-6559ED130777}">
      <dgm:prSet phldrT="[Text]" custT="1"/>
      <dgm:spPr>
        <a:solidFill>
          <a:srgbClr val="014383"/>
        </a:solidFill>
      </dgm:spPr>
      <dgm:t>
        <a:bodyPr/>
        <a:lstStyle/>
        <a:p>
          <a:r>
            <a:rPr lang="en-US" sz="1600" dirty="0">
              <a:solidFill>
                <a:schemeClr val="bg1"/>
              </a:solidFill>
              <a:latin typeface="Bahnschrift SemiLight SemiConde" panose="020B0502040204020203" pitchFamily="34" charset="0"/>
            </a:rPr>
            <a:t>Eje 2</a:t>
          </a:r>
        </a:p>
        <a:p>
          <a:r>
            <a:rPr lang="en-US" sz="1600" dirty="0">
              <a:solidFill>
                <a:schemeClr val="bg1"/>
              </a:solidFill>
              <a:latin typeface="Bahnschrift SemiLight SemiConde" panose="020B0502040204020203" pitchFamily="34" charset="0"/>
            </a:rPr>
            <a:t>96.23%</a:t>
          </a:r>
        </a:p>
      </dgm:t>
    </dgm:pt>
    <dgm:pt modelId="{370A9781-50B6-4D4D-BD9A-943B793D2D71}" type="parTrans" cxnId="{10E3E60F-4073-4905-A70F-C3E8150E36C5}">
      <dgm:prSet/>
      <dgm:spPr/>
      <dgm:t>
        <a:bodyPr/>
        <a:lstStyle/>
        <a:p>
          <a:endParaRPr lang="en-US" sz="1100"/>
        </a:p>
      </dgm:t>
    </dgm:pt>
    <dgm:pt modelId="{AB055A4F-A6F9-4FBA-969E-CB9CBD778293}" type="sibTrans" cxnId="{10E3E60F-4073-4905-A70F-C3E8150E36C5}">
      <dgm:prSet/>
      <dgm:spPr/>
      <dgm:t>
        <a:bodyPr/>
        <a:lstStyle/>
        <a:p>
          <a:endParaRPr lang="en-US" sz="1100"/>
        </a:p>
      </dgm:t>
    </dgm:pt>
    <dgm:pt modelId="{73279C78-ACB5-4B5A-9CF3-7AFE1C8E106D}">
      <dgm:prSet phldrT="[Text]" custT="1"/>
      <dgm:spPr>
        <a:solidFill>
          <a:srgbClr val="014383"/>
        </a:solidFill>
      </dgm:spPr>
      <dgm:t>
        <a:bodyPr/>
        <a:lstStyle/>
        <a:p>
          <a:r>
            <a:rPr lang="en-US" sz="1600" dirty="0">
              <a:solidFill>
                <a:schemeClr val="bg1"/>
              </a:solidFill>
              <a:latin typeface="Bahnschrift SemiLight SemiConde" panose="020B0502040204020203" pitchFamily="34" charset="0"/>
            </a:rPr>
            <a:t>Eje 3</a:t>
          </a:r>
        </a:p>
        <a:p>
          <a:r>
            <a:rPr lang="en-US" sz="1600" dirty="0">
              <a:solidFill>
                <a:schemeClr val="bg1"/>
              </a:solidFill>
              <a:latin typeface="Bahnschrift SemiLight SemiConde" panose="020B0502040204020203" pitchFamily="34" charset="0"/>
            </a:rPr>
            <a:t>97.6%</a:t>
          </a:r>
        </a:p>
      </dgm:t>
    </dgm:pt>
    <dgm:pt modelId="{FB956595-D381-43C8-A8B6-B6AEC8BC1E3B}" type="parTrans" cxnId="{3D425747-0EAB-4122-A034-689C350F1139}">
      <dgm:prSet/>
      <dgm:spPr/>
      <dgm:t>
        <a:bodyPr/>
        <a:lstStyle/>
        <a:p>
          <a:endParaRPr lang="en-US" sz="1100"/>
        </a:p>
      </dgm:t>
    </dgm:pt>
    <dgm:pt modelId="{76209E1A-3FBB-4BEC-90AA-DC88742C83FD}" type="sibTrans" cxnId="{3D425747-0EAB-4122-A034-689C350F1139}">
      <dgm:prSet/>
      <dgm:spPr/>
      <dgm:t>
        <a:bodyPr/>
        <a:lstStyle/>
        <a:p>
          <a:endParaRPr lang="en-US" sz="1100"/>
        </a:p>
      </dgm:t>
    </dgm:pt>
    <dgm:pt modelId="{1F78C870-3F6F-44D4-9B35-1F807A5499D9}" type="pres">
      <dgm:prSet presAssocID="{7A4E972B-7081-4565-88AD-E7BBBB30AD6E}" presName="cycle" presStyleCnt="0">
        <dgm:presLayoutVars>
          <dgm:chMax val="1"/>
          <dgm:dir/>
          <dgm:animLvl val="ctr"/>
          <dgm:resizeHandles val="exact"/>
        </dgm:presLayoutVars>
      </dgm:prSet>
      <dgm:spPr/>
    </dgm:pt>
    <dgm:pt modelId="{7C41F939-FCB4-42C9-B937-1E30BAE342DB}" type="pres">
      <dgm:prSet presAssocID="{62EF7A03-6369-4325-B24B-7E151A6625F3}" presName="centerShape" presStyleLbl="node0" presStyleIdx="0" presStyleCnt="1"/>
      <dgm:spPr/>
    </dgm:pt>
    <dgm:pt modelId="{0EA7405D-7C9A-4480-B001-B8EA01A1E327}" type="pres">
      <dgm:prSet presAssocID="{62A04CEE-8D9C-4976-BD3E-6AFF367C298C}" presName="parTrans" presStyleLbl="bgSibTrans2D1" presStyleIdx="0" presStyleCnt="3"/>
      <dgm:spPr/>
    </dgm:pt>
    <dgm:pt modelId="{1A189708-9C6D-47A4-A954-E3B3006E2031}" type="pres">
      <dgm:prSet presAssocID="{71443AF4-5CB4-42C8-85FE-40C6648F930E}" presName="node" presStyleLbl="node1" presStyleIdx="0" presStyleCnt="3">
        <dgm:presLayoutVars>
          <dgm:bulletEnabled val="1"/>
        </dgm:presLayoutVars>
      </dgm:prSet>
      <dgm:spPr/>
    </dgm:pt>
    <dgm:pt modelId="{1E710D61-2EAC-40E3-9233-DFA086B8F45E}" type="pres">
      <dgm:prSet presAssocID="{370A9781-50B6-4D4D-BD9A-943B793D2D71}" presName="parTrans" presStyleLbl="bgSibTrans2D1" presStyleIdx="1" presStyleCnt="3"/>
      <dgm:spPr/>
    </dgm:pt>
    <dgm:pt modelId="{A6ADDA90-0731-4E66-B0C2-94A0881BBAD0}" type="pres">
      <dgm:prSet presAssocID="{E7238637-B88F-4733-91BB-6559ED130777}" presName="node" presStyleLbl="node1" presStyleIdx="1" presStyleCnt="3" custRadScaleRad="98289">
        <dgm:presLayoutVars>
          <dgm:bulletEnabled val="1"/>
        </dgm:presLayoutVars>
      </dgm:prSet>
      <dgm:spPr/>
    </dgm:pt>
    <dgm:pt modelId="{0F3FBDCA-61C7-4D04-BE0A-28B188A0FB92}" type="pres">
      <dgm:prSet presAssocID="{FB956595-D381-43C8-A8B6-B6AEC8BC1E3B}" presName="parTrans" presStyleLbl="bgSibTrans2D1" presStyleIdx="2" presStyleCnt="3"/>
      <dgm:spPr/>
    </dgm:pt>
    <dgm:pt modelId="{D8B54A99-3299-4D8E-BFC4-1E227C0B1EF8}" type="pres">
      <dgm:prSet presAssocID="{73279C78-ACB5-4B5A-9CF3-7AFE1C8E106D}" presName="node" presStyleLbl="node1" presStyleIdx="2" presStyleCnt="3">
        <dgm:presLayoutVars>
          <dgm:bulletEnabled val="1"/>
        </dgm:presLayoutVars>
      </dgm:prSet>
      <dgm:spPr/>
    </dgm:pt>
  </dgm:ptLst>
  <dgm:cxnLst>
    <dgm:cxn modelId="{2D297008-04A8-4A1F-93E4-DD7A72729394}" type="presOf" srcId="{62EF7A03-6369-4325-B24B-7E151A6625F3}" destId="{7C41F939-FCB4-42C9-B937-1E30BAE342DB}" srcOrd="0" destOrd="0" presId="urn:microsoft.com/office/officeart/2005/8/layout/radial4"/>
    <dgm:cxn modelId="{10E3E60F-4073-4905-A70F-C3E8150E36C5}" srcId="{62EF7A03-6369-4325-B24B-7E151A6625F3}" destId="{E7238637-B88F-4733-91BB-6559ED130777}" srcOrd="1" destOrd="0" parTransId="{370A9781-50B6-4D4D-BD9A-943B793D2D71}" sibTransId="{AB055A4F-A6F9-4FBA-969E-CB9CBD778293}"/>
    <dgm:cxn modelId="{9D4FBD20-12DE-472B-A7F5-D4CF6E62E95C}" type="presOf" srcId="{73279C78-ACB5-4B5A-9CF3-7AFE1C8E106D}" destId="{D8B54A99-3299-4D8E-BFC4-1E227C0B1EF8}" srcOrd="0" destOrd="0" presId="urn:microsoft.com/office/officeart/2005/8/layout/radial4"/>
    <dgm:cxn modelId="{307A6C31-F607-471E-9A64-7788AE26B074}" type="presOf" srcId="{FB956595-D381-43C8-A8B6-B6AEC8BC1E3B}" destId="{0F3FBDCA-61C7-4D04-BE0A-28B188A0FB92}" srcOrd="0" destOrd="0" presId="urn:microsoft.com/office/officeart/2005/8/layout/radial4"/>
    <dgm:cxn modelId="{CED55F36-CCFF-438F-9267-19D08DC20F4B}" srcId="{7A4E972B-7081-4565-88AD-E7BBBB30AD6E}" destId="{62EF7A03-6369-4325-B24B-7E151A6625F3}" srcOrd="0" destOrd="0" parTransId="{0A00B293-B203-4BCE-98BF-54AD16E11524}" sibTransId="{D643D07A-8B9C-4134-B062-F5E53E1EAC3A}"/>
    <dgm:cxn modelId="{3D425747-0EAB-4122-A034-689C350F1139}" srcId="{62EF7A03-6369-4325-B24B-7E151A6625F3}" destId="{73279C78-ACB5-4B5A-9CF3-7AFE1C8E106D}" srcOrd="2" destOrd="0" parTransId="{FB956595-D381-43C8-A8B6-B6AEC8BC1E3B}" sibTransId="{76209E1A-3FBB-4BEC-90AA-DC88742C83FD}"/>
    <dgm:cxn modelId="{5BE12757-0088-4FA0-B96B-B47CAD407BAC}" type="presOf" srcId="{62A04CEE-8D9C-4976-BD3E-6AFF367C298C}" destId="{0EA7405D-7C9A-4480-B001-B8EA01A1E327}" srcOrd="0" destOrd="0" presId="urn:microsoft.com/office/officeart/2005/8/layout/radial4"/>
    <dgm:cxn modelId="{48B99AA3-B1F6-418F-B928-8B92820201D9}" type="presOf" srcId="{7A4E972B-7081-4565-88AD-E7BBBB30AD6E}" destId="{1F78C870-3F6F-44D4-9B35-1F807A5499D9}" srcOrd="0" destOrd="0" presId="urn:microsoft.com/office/officeart/2005/8/layout/radial4"/>
    <dgm:cxn modelId="{B7E49BC3-11AC-4098-8C6E-0250B5A59967}" srcId="{62EF7A03-6369-4325-B24B-7E151A6625F3}" destId="{71443AF4-5CB4-42C8-85FE-40C6648F930E}" srcOrd="0" destOrd="0" parTransId="{62A04CEE-8D9C-4976-BD3E-6AFF367C298C}" sibTransId="{403DA2B7-6255-4A56-A672-4D34F4B67D7E}"/>
    <dgm:cxn modelId="{2DFD08C7-5A0B-45ED-821F-F8579A7EA6E3}" type="presOf" srcId="{370A9781-50B6-4D4D-BD9A-943B793D2D71}" destId="{1E710D61-2EAC-40E3-9233-DFA086B8F45E}" srcOrd="0" destOrd="0" presId="urn:microsoft.com/office/officeart/2005/8/layout/radial4"/>
    <dgm:cxn modelId="{95D7B8EE-AE20-499D-A4E0-C58CBD359FC9}" type="presOf" srcId="{E7238637-B88F-4733-91BB-6559ED130777}" destId="{A6ADDA90-0731-4E66-B0C2-94A0881BBAD0}" srcOrd="0" destOrd="0" presId="urn:microsoft.com/office/officeart/2005/8/layout/radial4"/>
    <dgm:cxn modelId="{309718F2-A07D-49E3-9687-8D581DB114EE}" type="presOf" srcId="{71443AF4-5CB4-42C8-85FE-40C6648F930E}" destId="{1A189708-9C6D-47A4-A954-E3B3006E2031}" srcOrd="0" destOrd="0" presId="urn:microsoft.com/office/officeart/2005/8/layout/radial4"/>
    <dgm:cxn modelId="{243537AF-F942-41F0-9B18-C3A6654D244D}" type="presParOf" srcId="{1F78C870-3F6F-44D4-9B35-1F807A5499D9}" destId="{7C41F939-FCB4-42C9-B937-1E30BAE342DB}" srcOrd="0" destOrd="0" presId="urn:microsoft.com/office/officeart/2005/8/layout/radial4"/>
    <dgm:cxn modelId="{26028C1F-89E4-4186-A137-88B84C807DD9}" type="presParOf" srcId="{1F78C870-3F6F-44D4-9B35-1F807A5499D9}" destId="{0EA7405D-7C9A-4480-B001-B8EA01A1E327}" srcOrd="1" destOrd="0" presId="urn:microsoft.com/office/officeart/2005/8/layout/radial4"/>
    <dgm:cxn modelId="{C2FAF2A7-B83E-4C21-9B61-E5893E3DCFCE}" type="presParOf" srcId="{1F78C870-3F6F-44D4-9B35-1F807A5499D9}" destId="{1A189708-9C6D-47A4-A954-E3B3006E2031}" srcOrd="2" destOrd="0" presId="urn:microsoft.com/office/officeart/2005/8/layout/radial4"/>
    <dgm:cxn modelId="{88966724-8C54-450D-B57D-6D207EE287AD}" type="presParOf" srcId="{1F78C870-3F6F-44D4-9B35-1F807A5499D9}" destId="{1E710D61-2EAC-40E3-9233-DFA086B8F45E}" srcOrd="3" destOrd="0" presId="urn:microsoft.com/office/officeart/2005/8/layout/radial4"/>
    <dgm:cxn modelId="{378D7B42-D8DD-4132-8C74-AFBC696AABAF}" type="presParOf" srcId="{1F78C870-3F6F-44D4-9B35-1F807A5499D9}" destId="{A6ADDA90-0731-4E66-B0C2-94A0881BBAD0}" srcOrd="4" destOrd="0" presId="urn:microsoft.com/office/officeart/2005/8/layout/radial4"/>
    <dgm:cxn modelId="{596E8688-B442-4908-9795-76888434D2E2}" type="presParOf" srcId="{1F78C870-3F6F-44D4-9B35-1F807A5499D9}" destId="{0F3FBDCA-61C7-4D04-BE0A-28B188A0FB92}" srcOrd="5" destOrd="0" presId="urn:microsoft.com/office/officeart/2005/8/layout/radial4"/>
    <dgm:cxn modelId="{5BA4F124-D36E-49C8-8372-12EAE9118E24}" type="presParOf" srcId="{1F78C870-3F6F-44D4-9B35-1F807A5499D9}" destId="{D8B54A99-3299-4D8E-BFC4-1E227C0B1EF8}"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FB3BD-B462-4E7B-9508-A879D47CF7B2}">
      <dsp:nvSpPr>
        <dsp:cNvPr id="0" name=""/>
        <dsp:cNvSpPr/>
      </dsp:nvSpPr>
      <dsp:spPr>
        <a:xfrm>
          <a:off x="237743" y="641677"/>
          <a:ext cx="5705856" cy="1783080"/>
        </a:xfrm>
        <a:prstGeom prst="rect">
          <a:avLst/>
        </a:prstGeom>
        <a:solidFill>
          <a:sysClr val="window" lastClr="FFFFFF">
            <a:alpha val="40000"/>
            <a:hueOff val="0"/>
            <a:satOff val="0"/>
            <a:lumOff val="0"/>
            <a:alphaOff val="0"/>
          </a:sysClr>
        </a:solidFill>
        <a:ln w="190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0774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Servicios</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Fiscalización Externa</a:t>
          </a: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Jurídica</a:t>
          </a: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Finanzas</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Tecnología de la Información y Comunicaciones</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7743" y="641677"/>
        <a:ext cx="5705856" cy="1783080"/>
      </dsp:txXfrm>
    </dsp:sp>
    <dsp:sp modelId="{2EADE9C5-DBB3-4725-ABDB-C04BCCA44CBD}">
      <dsp:nvSpPr>
        <dsp:cNvPr id="0" name=""/>
        <dsp:cNvSpPr/>
      </dsp:nvSpPr>
      <dsp:spPr>
        <a:xfrm>
          <a:off x="0" y="384121"/>
          <a:ext cx="1248156" cy="1872234"/>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26000" r="-26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7776BB19-762C-46E9-BC78-CB951F1B5FFD}">
      <dsp:nvSpPr>
        <dsp:cNvPr id="0" name=""/>
        <dsp:cNvSpPr/>
      </dsp:nvSpPr>
      <dsp:spPr>
        <a:xfrm>
          <a:off x="237743" y="3049597"/>
          <a:ext cx="5705856" cy="2814680"/>
        </a:xfrm>
        <a:prstGeom prst="rect">
          <a:avLst/>
        </a:prstGeom>
        <a:solidFill>
          <a:sysClr val="window" lastClr="FFFFFF">
            <a:alpha val="40000"/>
            <a:hueOff val="0"/>
            <a:satOff val="0"/>
            <a:lumOff val="0"/>
            <a:alphaOff val="0"/>
          </a:sysClr>
        </a:solidFill>
        <a:ln w="190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07740" tIns="45720" rIns="45720" bIns="45720" numCol="1" spcCol="1270" anchor="ctr" anchorCtr="0">
          <a:noAutofit/>
        </a:bodyPr>
        <a:lstStyle/>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Comunicaciones</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Acceso a la Información</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Fiscalización Interna</a:t>
          </a: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Departamento de Control y Análisis de las Operaciones</a:t>
          </a: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Recursos Humanos</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Administrativa</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0" lvl="0" indent="0" algn="l" defTabSz="533400">
            <a:lnSpc>
              <a:spcPct val="90000"/>
            </a:lnSpc>
            <a:spcBef>
              <a:spcPct val="0"/>
            </a:spcBef>
            <a:spcAft>
              <a:spcPct val="35000"/>
            </a:spcAft>
            <a:buNone/>
          </a:pPr>
          <a:r>
            <a:rPr lang="es-DO"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Dirección de Planificación y Desarrollo</a:t>
          </a:r>
          <a:endParaRPr lang="en-US"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7743" y="3049597"/>
        <a:ext cx="5705856" cy="2814680"/>
      </dsp:txXfrm>
    </dsp:sp>
    <dsp:sp modelId="{DE276FBD-9E9C-4048-A232-EECF03FD11F1}">
      <dsp:nvSpPr>
        <dsp:cNvPr id="0" name=""/>
        <dsp:cNvSpPr/>
      </dsp:nvSpPr>
      <dsp:spPr>
        <a:xfrm>
          <a:off x="0" y="3307841"/>
          <a:ext cx="1248156" cy="1872234"/>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7000" r="-27000"/>
          </a:stretch>
        </a:blipFill>
        <a:ln w="28575"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41F939-FCB4-42C9-B937-1E30BAE342DB}">
      <dsp:nvSpPr>
        <dsp:cNvPr id="0" name=""/>
        <dsp:cNvSpPr/>
      </dsp:nvSpPr>
      <dsp:spPr>
        <a:xfrm>
          <a:off x="2308891" y="1579294"/>
          <a:ext cx="1325817" cy="1325817"/>
        </a:xfrm>
        <a:prstGeom prst="ellipse">
          <a:avLst/>
        </a:prstGeom>
        <a:solidFill>
          <a:srgbClr val="0070C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dirty="0">
              <a:solidFill>
                <a:schemeClr val="bg1"/>
              </a:solidFill>
              <a:latin typeface="Bahnschrift SemiLight SemiConde" panose="020B0502040204020203" pitchFamily="34" charset="0"/>
            </a:rPr>
            <a:t>Avance General</a:t>
          </a:r>
        </a:p>
        <a:p>
          <a:pPr marL="0" lvl="0" indent="0" algn="ctr" defTabSz="533400">
            <a:lnSpc>
              <a:spcPct val="90000"/>
            </a:lnSpc>
            <a:spcBef>
              <a:spcPct val="0"/>
            </a:spcBef>
            <a:spcAft>
              <a:spcPct val="35000"/>
            </a:spcAft>
            <a:buNone/>
          </a:pPr>
          <a:r>
            <a:rPr lang="en-US" sz="1200" b="1" kern="1200" dirty="0">
              <a:solidFill>
                <a:schemeClr val="bg1"/>
              </a:solidFill>
              <a:latin typeface="Bahnschrift SemiLight SemiConde" panose="020B0502040204020203" pitchFamily="34" charset="0"/>
            </a:rPr>
            <a:t>96.3%</a:t>
          </a:r>
          <a:endParaRPr lang="en-US" sz="1200" kern="1200" dirty="0">
            <a:solidFill>
              <a:schemeClr val="bg1"/>
            </a:solidFill>
            <a:latin typeface="Bahnschrift SemiLight SemiConde" panose="020B0502040204020203" pitchFamily="34" charset="0"/>
          </a:endParaRPr>
        </a:p>
      </dsp:txBody>
      <dsp:txXfrm>
        <a:off x="2503052" y="1773455"/>
        <a:ext cx="937495" cy="937495"/>
      </dsp:txXfrm>
    </dsp:sp>
    <dsp:sp modelId="{0EA7405D-7C9A-4480-B001-B8EA01A1E327}">
      <dsp:nvSpPr>
        <dsp:cNvPr id="0" name=""/>
        <dsp:cNvSpPr/>
      </dsp:nvSpPr>
      <dsp:spPr>
        <a:xfrm rot="12900000">
          <a:off x="1455902" y="1347649"/>
          <a:ext cx="1016320" cy="377857"/>
        </a:xfrm>
        <a:prstGeom prst="lef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1A189708-9C6D-47A4-A954-E3B3006E2031}">
      <dsp:nvSpPr>
        <dsp:cNvPr id="0" name=""/>
        <dsp:cNvSpPr/>
      </dsp:nvSpPr>
      <dsp:spPr>
        <a:xfrm>
          <a:off x="918038" y="741298"/>
          <a:ext cx="1259526" cy="1007621"/>
        </a:xfrm>
        <a:prstGeom prst="roundRect">
          <a:avLst>
            <a:gd name="adj" fmla="val 10000"/>
          </a:avLst>
        </a:prstGeom>
        <a:solidFill>
          <a:srgbClr val="01438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chemeClr val="bg1"/>
              </a:solidFill>
              <a:latin typeface="Bahnschrift SemiLight SemiConde" panose="020B0502040204020203" pitchFamily="34" charset="0"/>
            </a:rPr>
            <a:t>Eje 1</a:t>
          </a:r>
        </a:p>
        <a:p>
          <a:pPr marL="0" lvl="0" indent="0" algn="ctr" defTabSz="711200">
            <a:lnSpc>
              <a:spcPct val="90000"/>
            </a:lnSpc>
            <a:spcBef>
              <a:spcPct val="0"/>
            </a:spcBef>
            <a:spcAft>
              <a:spcPct val="35000"/>
            </a:spcAft>
            <a:buNone/>
          </a:pPr>
          <a:r>
            <a:rPr lang="en-US" sz="1600" kern="1200" dirty="0">
              <a:solidFill>
                <a:schemeClr val="bg1"/>
              </a:solidFill>
              <a:latin typeface="Bahnschrift SemiLight SemiConde" panose="020B0502040204020203" pitchFamily="34" charset="0"/>
            </a:rPr>
            <a:t>95%</a:t>
          </a:r>
        </a:p>
      </dsp:txBody>
      <dsp:txXfrm>
        <a:off x="947550" y="770810"/>
        <a:ext cx="1200502" cy="948597"/>
      </dsp:txXfrm>
    </dsp:sp>
    <dsp:sp modelId="{1E710D61-2EAC-40E3-9233-DFA086B8F45E}">
      <dsp:nvSpPr>
        <dsp:cNvPr id="0" name=""/>
        <dsp:cNvSpPr/>
      </dsp:nvSpPr>
      <dsp:spPr>
        <a:xfrm rot="16200000">
          <a:off x="2477693" y="838744"/>
          <a:ext cx="988212" cy="377857"/>
        </a:xfrm>
        <a:prstGeom prst="lef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A6ADDA90-0731-4E66-B0C2-94A0881BBAD0}">
      <dsp:nvSpPr>
        <dsp:cNvPr id="0" name=""/>
        <dsp:cNvSpPr/>
      </dsp:nvSpPr>
      <dsp:spPr>
        <a:xfrm>
          <a:off x="2342036" y="29756"/>
          <a:ext cx="1259526" cy="1007621"/>
        </a:xfrm>
        <a:prstGeom prst="roundRect">
          <a:avLst>
            <a:gd name="adj" fmla="val 10000"/>
          </a:avLst>
        </a:prstGeom>
        <a:solidFill>
          <a:srgbClr val="01438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chemeClr val="bg1"/>
              </a:solidFill>
              <a:latin typeface="Bahnschrift SemiLight SemiConde" panose="020B0502040204020203" pitchFamily="34" charset="0"/>
            </a:rPr>
            <a:t>Eje 2</a:t>
          </a:r>
        </a:p>
        <a:p>
          <a:pPr marL="0" lvl="0" indent="0" algn="ctr" defTabSz="711200">
            <a:lnSpc>
              <a:spcPct val="90000"/>
            </a:lnSpc>
            <a:spcBef>
              <a:spcPct val="0"/>
            </a:spcBef>
            <a:spcAft>
              <a:spcPct val="35000"/>
            </a:spcAft>
            <a:buNone/>
          </a:pPr>
          <a:r>
            <a:rPr lang="en-US" sz="1600" kern="1200" dirty="0">
              <a:solidFill>
                <a:schemeClr val="bg1"/>
              </a:solidFill>
              <a:latin typeface="Bahnschrift SemiLight SemiConde" panose="020B0502040204020203" pitchFamily="34" charset="0"/>
            </a:rPr>
            <a:t>96.23%</a:t>
          </a:r>
        </a:p>
      </dsp:txBody>
      <dsp:txXfrm>
        <a:off x="2371548" y="59268"/>
        <a:ext cx="1200502" cy="948597"/>
      </dsp:txXfrm>
    </dsp:sp>
    <dsp:sp modelId="{0F3FBDCA-61C7-4D04-BE0A-28B188A0FB92}">
      <dsp:nvSpPr>
        <dsp:cNvPr id="0" name=""/>
        <dsp:cNvSpPr/>
      </dsp:nvSpPr>
      <dsp:spPr>
        <a:xfrm rot="19500000">
          <a:off x="3471376" y="1347649"/>
          <a:ext cx="1016320" cy="377857"/>
        </a:xfrm>
        <a:prstGeom prst="lef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D8B54A99-3299-4D8E-BFC4-1E227C0B1EF8}">
      <dsp:nvSpPr>
        <dsp:cNvPr id="0" name=""/>
        <dsp:cNvSpPr/>
      </dsp:nvSpPr>
      <dsp:spPr>
        <a:xfrm>
          <a:off x="3766034" y="741298"/>
          <a:ext cx="1259526" cy="1007621"/>
        </a:xfrm>
        <a:prstGeom prst="roundRect">
          <a:avLst>
            <a:gd name="adj" fmla="val 10000"/>
          </a:avLst>
        </a:prstGeom>
        <a:solidFill>
          <a:srgbClr val="014383"/>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US" sz="1600" kern="1200" dirty="0">
              <a:solidFill>
                <a:schemeClr val="bg1"/>
              </a:solidFill>
              <a:latin typeface="Bahnschrift SemiLight SemiConde" panose="020B0502040204020203" pitchFamily="34" charset="0"/>
            </a:rPr>
            <a:t>Eje 3</a:t>
          </a:r>
        </a:p>
        <a:p>
          <a:pPr marL="0" lvl="0" indent="0" algn="ctr" defTabSz="711200">
            <a:lnSpc>
              <a:spcPct val="90000"/>
            </a:lnSpc>
            <a:spcBef>
              <a:spcPct val="0"/>
            </a:spcBef>
            <a:spcAft>
              <a:spcPct val="35000"/>
            </a:spcAft>
            <a:buNone/>
          </a:pPr>
          <a:r>
            <a:rPr lang="en-US" sz="1600" kern="1200" dirty="0">
              <a:solidFill>
                <a:schemeClr val="bg1"/>
              </a:solidFill>
              <a:latin typeface="Bahnschrift SemiLight SemiConde" panose="020B0502040204020203" pitchFamily="34" charset="0"/>
            </a:rPr>
            <a:t>97.6%</a:t>
          </a:r>
        </a:p>
      </dsp:txBody>
      <dsp:txXfrm>
        <a:off x="3795546" y="770810"/>
        <a:ext cx="1200502" cy="948597"/>
      </dsp:txXfrm>
    </dsp:sp>
  </dsp:spTree>
</dsp:drawing>
</file>

<file path=word/diagrams/layout1.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281E-E8A9-456C-AF78-EF31924A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32</Pages>
  <Words>8270</Words>
  <Characters>48618</Characters>
  <Application>Microsoft Office Word</Application>
  <DocSecurity>0</DocSecurity>
  <Lines>405</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de ejecución Plan Operativo Anual, 1er. Semestre</vt:lpstr>
      <vt:lpstr>Informe de ejecución Plan Operativo Anual, 1er. Semestre</vt:lpstr>
    </vt:vector>
  </TitlesOfParts>
  <Company>TSS</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ejecución Plan Operativo Anual, 1er. Semestre</dc:title>
  <dc:subject>Período 2023</dc:subject>
  <dc:creator>Johanny Salcedo de los Santos</dc:creator>
  <cp:keywords/>
  <dc:description/>
  <cp:lastModifiedBy>Johanny Salcedo de los Santos</cp:lastModifiedBy>
  <cp:revision>40</cp:revision>
  <cp:lastPrinted>2024-02-22T18:57:00Z</cp:lastPrinted>
  <dcterms:created xsi:type="dcterms:W3CDTF">2024-01-22T14:35:00Z</dcterms:created>
  <dcterms:modified xsi:type="dcterms:W3CDTF">2024-03-12T13:43:00Z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df3ae96998f5db0e1aef8efa4ff9e9b911ebe1fdf157f580ade6d810bbcc2acf</vt:lpwstr>
  </property>
</Properties>
</file>