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5BE5" w14:textId="10A69AAF" w:rsidR="003D4B8F" w:rsidRDefault="003D4B8F">
      <w:pPr>
        <w:rPr>
          <w:rFonts w:asciiTheme="majorHAnsi" w:hAnsiTheme="majorHAnsi" w:cstheme="majorHAnsi"/>
          <w:sz w:val="56"/>
          <w:szCs w:val="56"/>
        </w:rPr>
      </w:pPr>
      <w:bookmarkStart w:id="0" w:name="_Hlk120803294"/>
      <w:bookmarkEnd w:id="0"/>
    </w:p>
    <w:p w14:paraId="1EF08596" w14:textId="0E4EF46F" w:rsidR="003D4B8F" w:rsidRDefault="003D4B8F">
      <w:pPr>
        <w:rPr>
          <w:rFonts w:asciiTheme="majorHAnsi" w:hAnsiTheme="majorHAnsi" w:cstheme="majorHAnsi"/>
          <w:sz w:val="56"/>
          <w:szCs w:val="56"/>
        </w:rPr>
      </w:pPr>
    </w:p>
    <w:p w14:paraId="47A26269" w14:textId="73215055" w:rsidR="003D4B8F" w:rsidRDefault="00212D26">
      <w:pPr>
        <w:rPr>
          <w:rFonts w:asciiTheme="majorHAnsi" w:hAnsiTheme="majorHAnsi" w:cstheme="majorHAnsi"/>
          <w:sz w:val="56"/>
          <w:szCs w:val="56"/>
        </w:rPr>
      </w:pPr>
      <w:r>
        <w:rPr>
          <w:noProof/>
        </w:rPr>
        <w:drawing>
          <wp:inline distT="0" distB="0" distL="0" distR="0" wp14:anchorId="57409BA6" wp14:editId="4E0C8399">
            <wp:extent cx="5836920" cy="3035935"/>
            <wp:effectExtent l="0" t="0" r="0" b="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0E56D" w14:textId="77777777" w:rsidR="003D4B8F" w:rsidRDefault="003D4B8F">
      <w:pPr>
        <w:rPr>
          <w:rFonts w:asciiTheme="majorHAnsi" w:hAnsiTheme="majorHAnsi" w:cstheme="majorHAnsi"/>
          <w:sz w:val="56"/>
          <w:szCs w:val="56"/>
        </w:rPr>
      </w:pPr>
    </w:p>
    <w:p w14:paraId="661E68C2" w14:textId="581A786E" w:rsidR="00005E8F" w:rsidRPr="0085073A" w:rsidRDefault="00BB37C7" w:rsidP="003D4B8F">
      <w:pPr>
        <w:spacing w:after="0" w:line="240" w:lineRule="auto"/>
        <w:jc w:val="center"/>
        <w:rPr>
          <w:rFonts w:asciiTheme="majorHAnsi" w:hAnsiTheme="majorHAnsi" w:cstheme="majorHAnsi"/>
          <w:sz w:val="56"/>
          <w:szCs w:val="56"/>
          <w:lang w:val="es-DO"/>
        </w:rPr>
      </w:pPr>
      <w:r w:rsidRPr="0085073A">
        <w:rPr>
          <w:rFonts w:asciiTheme="majorHAnsi" w:hAnsiTheme="majorHAnsi" w:cstheme="majorHAnsi"/>
          <w:sz w:val="56"/>
          <w:szCs w:val="56"/>
          <w:lang w:val="es-DO"/>
        </w:rPr>
        <w:t xml:space="preserve">Memoria </w:t>
      </w:r>
    </w:p>
    <w:p w14:paraId="5B649B43" w14:textId="58988C88" w:rsidR="003D4B8F" w:rsidRPr="0085073A" w:rsidRDefault="003D4B8F" w:rsidP="003D4B8F">
      <w:pPr>
        <w:spacing w:after="0" w:line="240" w:lineRule="auto"/>
        <w:jc w:val="center"/>
        <w:rPr>
          <w:rFonts w:asciiTheme="majorHAnsi" w:hAnsiTheme="majorHAnsi" w:cstheme="majorHAnsi"/>
          <w:sz w:val="56"/>
          <w:szCs w:val="56"/>
          <w:lang w:val="es-DO"/>
        </w:rPr>
      </w:pPr>
      <w:r w:rsidRPr="0085073A">
        <w:rPr>
          <w:rFonts w:asciiTheme="majorHAnsi" w:hAnsiTheme="majorHAnsi" w:cstheme="majorHAnsi"/>
          <w:sz w:val="56"/>
          <w:szCs w:val="56"/>
          <w:lang w:val="es-DO"/>
        </w:rPr>
        <w:t>Enero-</w:t>
      </w:r>
      <w:r w:rsidR="0053193C">
        <w:rPr>
          <w:rFonts w:asciiTheme="majorHAnsi" w:hAnsiTheme="majorHAnsi" w:cstheme="majorHAnsi"/>
          <w:sz w:val="56"/>
          <w:szCs w:val="56"/>
          <w:lang w:val="es-DO"/>
        </w:rPr>
        <w:t>dici</w:t>
      </w:r>
      <w:r w:rsidR="00970763">
        <w:rPr>
          <w:rFonts w:asciiTheme="majorHAnsi" w:hAnsiTheme="majorHAnsi" w:cstheme="majorHAnsi"/>
          <w:sz w:val="56"/>
          <w:szCs w:val="56"/>
          <w:lang w:val="es-DO"/>
        </w:rPr>
        <w:t>embre</w:t>
      </w:r>
      <w:r w:rsidRPr="0085073A">
        <w:rPr>
          <w:rFonts w:asciiTheme="majorHAnsi" w:hAnsiTheme="majorHAnsi" w:cstheme="majorHAnsi"/>
          <w:sz w:val="56"/>
          <w:szCs w:val="56"/>
          <w:lang w:val="es-DO"/>
        </w:rPr>
        <w:t xml:space="preserve"> 202</w:t>
      </w:r>
      <w:r w:rsidR="0085073A">
        <w:rPr>
          <w:rFonts w:asciiTheme="majorHAnsi" w:hAnsiTheme="majorHAnsi" w:cstheme="majorHAnsi"/>
          <w:sz w:val="56"/>
          <w:szCs w:val="56"/>
          <w:lang w:val="es-DO"/>
        </w:rPr>
        <w:t>2</w:t>
      </w:r>
    </w:p>
    <w:p w14:paraId="505B1760" w14:textId="3A5B3A82" w:rsidR="006F00C5" w:rsidRPr="0085073A" w:rsidRDefault="00970763" w:rsidP="003D4B8F">
      <w:pPr>
        <w:spacing w:after="0" w:line="240" w:lineRule="auto"/>
        <w:jc w:val="center"/>
        <w:rPr>
          <w:rFonts w:asciiTheme="majorHAnsi" w:hAnsiTheme="majorHAnsi" w:cstheme="majorHAnsi"/>
          <w:sz w:val="56"/>
          <w:szCs w:val="56"/>
          <w:lang w:val="es-DO"/>
        </w:rPr>
      </w:pPr>
      <w:r>
        <w:rPr>
          <w:rFonts w:asciiTheme="majorHAnsi" w:hAnsiTheme="majorHAnsi" w:cstheme="majorHAnsi"/>
          <w:sz w:val="56"/>
          <w:szCs w:val="56"/>
          <w:lang w:val="es-DO"/>
        </w:rPr>
        <w:t xml:space="preserve">Departamento de </w:t>
      </w:r>
      <w:r w:rsidR="006F00C5" w:rsidRPr="0085073A">
        <w:rPr>
          <w:rFonts w:asciiTheme="majorHAnsi" w:hAnsiTheme="majorHAnsi" w:cstheme="majorHAnsi"/>
          <w:sz w:val="56"/>
          <w:szCs w:val="56"/>
          <w:lang w:val="es-DO"/>
        </w:rPr>
        <w:t xml:space="preserve"> Acceso a la Información</w:t>
      </w:r>
    </w:p>
    <w:p w14:paraId="0465F69B" w14:textId="56B247E3" w:rsidR="003D4B8F" w:rsidRPr="0085073A" w:rsidRDefault="003D4B8F" w:rsidP="003D4B8F">
      <w:pPr>
        <w:spacing w:after="0" w:line="240" w:lineRule="auto"/>
        <w:jc w:val="center"/>
        <w:rPr>
          <w:rFonts w:asciiTheme="majorHAnsi" w:hAnsiTheme="majorHAnsi" w:cstheme="majorHAnsi"/>
          <w:sz w:val="56"/>
          <w:szCs w:val="56"/>
          <w:lang w:val="es-DO"/>
        </w:rPr>
      </w:pPr>
    </w:p>
    <w:p w14:paraId="0D7C13BF" w14:textId="77777777" w:rsidR="003D4B8F" w:rsidRDefault="003D4B8F" w:rsidP="00152A7A">
      <w:pPr>
        <w:spacing w:line="480" w:lineRule="auto"/>
        <w:rPr>
          <w:rFonts w:asciiTheme="majorHAnsi" w:hAnsiTheme="majorHAnsi" w:cstheme="majorHAnsi"/>
          <w:sz w:val="24"/>
          <w:szCs w:val="24"/>
          <w:lang w:val="es-DO"/>
        </w:rPr>
      </w:pPr>
    </w:p>
    <w:p w14:paraId="79FF573F" w14:textId="25614ECB" w:rsidR="003D4B8F" w:rsidRPr="003D4B8F" w:rsidRDefault="003D4B8F" w:rsidP="00152A7A">
      <w:pPr>
        <w:pStyle w:val="Heading1"/>
        <w:ind w:left="0"/>
        <w:jc w:val="center"/>
        <w:rPr>
          <w:lang w:val="es-DO"/>
        </w:rPr>
      </w:pPr>
      <w:bookmarkStart w:id="1" w:name="_Toc70427593"/>
      <w:r w:rsidRPr="003A093D">
        <w:rPr>
          <w:lang w:val="es-DO"/>
        </w:rPr>
        <w:lastRenderedPageBreak/>
        <w:t>INTRODUCCIÓN</w:t>
      </w:r>
      <w:bookmarkEnd w:id="1"/>
    </w:p>
    <w:p w14:paraId="00F16642" w14:textId="77777777" w:rsidR="00A164E7" w:rsidRPr="0036006D" w:rsidRDefault="00A164E7" w:rsidP="00A164E7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En el Depto. Acceso a la Información Pública estamos comprometidos a cumplir los mandatos establecidos en la Ley General de Libre Acceso a la Información Pública Ley 200-04, el Decreto </w:t>
      </w:r>
      <w:r w:rsidRPr="0036006D">
        <w:rPr>
          <w:rFonts w:asciiTheme="majorHAnsi" w:hAnsiTheme="majorHAnsi" w:cstheme="majorHAnsi"/>
          <w:sz w:val="24"/>
          <w:szCs w:val="24"/>
          <w:shd w:val="clear" w:color="auto" w:fill="FFFFFF" w:themeFill="background1"/>
          <w:lang w:val="es-DO"/>
        </w:rPr>
        <w:t>No. 130-05 que crea el reglamento de dicha ley, la resolución No. DIGEIG-R-02-2017 y la Resolución DIGEIG 002-2021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>, con el objetivo de apoyar a entidades y personas tanto públicas como privadas otorgándoles las informaciones solicitadas, promoviendo así el buen hacer en el estado y una cultura de transparencia.</w:t>
      </w:r>
    </w:p>
    <w:p w14:paraId="47ECB0EB" w14:textId="77777777" w:rsidR="00A164E7" w:rsidRPr="0036006D" w:rsidRDefault="00A164E7" w:rsidP="00A164E7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Fundamentamos nuestro trabajo en la eficiencia, de manera que nuestras actuaciones se realizan optimizando el uso del tiempo, resolviendo los procedimientos en el plazo establecido por la Ley. </w:t>
      </w:r>
    </w:p>
    <w:p w14:paraId="5E4BF106" w14:textId="7B91E892" w:rsidR="00A164E7" w:rsidRPr="0036006D" w:rsidRDefault="00A164E7" w:rsidP="00A164E7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Mediante este documento mostraremos la información correspondiente al cumplimiento de las solicitudes, el portal de transparencia, datos abiertos, logros y metas cumplidas en el periodo </w:t>
      </w:r>
      <w:r w:rsidR="006C4100" w:rsidRPr="0036006D">
        <w:rPr>
          <w:rFonts w:asciiTheme="majorHAnsi" w:hAnsiTheme="majorHAnsi" w:cstheme="majorHAnsi"/>
          <w:sz w:val="24"/>
          <w:szCs w:val="24"/>
          <w:lang w:val="es-DO"/>
        </w:rPr>
        <w:t>enero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-</w:t>
      </w:r>
      <w:r w:rsidR="0053193C">
        <w:rPr>
          <w:rFonts w:asciiTheme="majorHAnsi" w:hAnsiTheme="majorHAnsi" w:cstheme="majorHAnsi"/>
          <w:sz w:val="24"/>
          <w:szCs w:val="24"/>
          <w:lang w:val="es-DO"/>
        </w:rPr>
        <w:t>dici</w:t>
      </w:r>
      <w:r w:rsidR="00970763" w:rsidRPr="0036006D">
        <w:rPr>
          <w:rFonts w:asciiTheme="majorHAnsi" w:hAnsiTheme="majorHAnsi" w:cstheme="majorHAnsi"/>
          <w:sz w:val="24"/>
          <w:szCs w:val="24"/>
          <w:lang w:val="es-DO"/>
        </w:rPr>
        <w:t>embre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>2022.</w:t>
      </w:r>
    </w:p>
    <w:p w14:paraId="080D1402" w14:textId="78C53A15" w:rsidR="003D4B8F" w:rsidRPr="0036006D" w:rsidRDefault="003D4B8F" w:rsidP="003D4B8F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41524206" w14:textId="0BBBA68A" w:rsidR="003D4B8F" w:rsidRPr="0036006D" w:rsidRDefault="003D4B8F" w:rsidP="003D4B8F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38F0C51D" w14:textId="044AD618" w:rsidR="003D4B8F" w:rsidRPr="0036006D" w:rsidRDefault="003D4B8F" w:rsidP="003D4B8F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4604009B" w14:textId="77777777" w:rsidR="00152A7A" w:rsidRPr="0036006D" w:rsidRDefault="00152A7A" w:rsidP="003D4B8F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7C3CE716" w14:textId="77777777" w:rsidR="00152A7A" w:rsidRPr="0036006D" w:rsidRDefault="00152A7A" w:rsidP="003D4B8F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434CE409" w14:textId="0F0840B1" w:rsidR="003D4B8F" w:rsidRPr="0036006D" w:rsidRDefault="00BB37C7" w:rsidP="008D595F">
      <w:pPr>
        <w:pStyle w:val="Heading1"/>
        <w:ind w:left="0"/>
        <w:jc w:val="center"/>
        <w:rPr>
          <w:rFonts w:asciiTheme="majorHAnsi" w:hAnsiTheme="majorHAnsi" w:cstheme="majorHAnsi"/>
          <w:szCs w:val="36"/>
          <w:lang w:val="es-DO"/>
        </w:rPr>
      </w:pPr>
      <w:r w:rsidRPr="0036006D">
        <w:rPr>
          <w:rFonts w:asciiTheme="majorHAnsi" w:hAnsiTheme="majorHAnsi" w:cstheme="majorHAnsi"/>
          <w:szCs w:val="36"/>
          <w:lang w:val="es-DO"/>
        </w:rPr>
        <w:lastRenderedPageBreak/>
        <w:t xml:space="preserve">ACCIONES PARA EL FORTALECIMIENTO INSTITUCIONAL </w:t>
      </w:r>
    </w:p>
    <w:p w14:paraId="1C5E2B8C" w14:textId="228AA6A3" w:rsidR="003D4B8F" w:rsidRPr="0036006D" w:rsidRDefault="00A2693C" w:rsidP="00BB37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Con el </w:t>
      </w:r>
      <w:r w:rsidR="00152A7A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propósito de apoyar el fortalecimiento institucional, desde la oficina de acceso a la información </w:t>
      </w:r>
      <w:r w:rsidR="00BB37C7" w:rsidRPr="0036006D">
        <w:rPr>
          <w:rFonts w:asciiTheme="majorHAnsi" w:hAnsiTheme="majorHAnsi" w:cstheme="majorHAnsi"/>
          <w:sz w:val="24"/>
          <w:szCs w:val="24"/>
          <w:lang w:val="es-DO"/>
        </w:rPr>
        <w:t>hemos desarrollado las acciones siguientes:</w:t>
      </w:r>
      <w:r w:rsidR="00152A7A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</w:p>
    <w:p w14:paraId="1F12F5CF" w14:textId="4C1E2AB0" w:rsidR="00530D59" w:rsidRPr="0036006D" w:rsidRDefault="00BB37C7" w:rsidP="00530D59">
      <w:pPr>
        <w:spacing w:line="360" w:lineRule="auto"/>
        <w:jc w:val="both"/>
        <w:rPr>
          <w:rFonts w:asciiTheme="majorHAnsi" w:hAnsiTheme="majorHAnsi" w:cstheme="majorHAnsi"/>
          <w:color w:val="212529"/>
          <w:sz w:val="28"/>
          <w:szCs w:val="28"/>
          <w:lang w:val="es-DO"/>
        </w:rPr>
      </w:pPr>
      <w:r w:rsidRPr="0036006D">
        <w:rPr>
          <w:rFonts w:asciiTheme="majorHAnsi" w:eastAsiaTheme="majorEastAsia" w:hAnsiTheme="majorHAnsi"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 xml:space="preserve">Obtención </w:t>
      </w:r>
      <w:r w:rsidR="000D765F" w:rsidRPr="0036006D">
        <w:rPr>
          <w:rFonts w:asciiTheme="majorHAnsi" w:eastAsiaTheme="majorEastAsia" w:hAnsiTheme="majorHAnsi"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 xml:space="preserve">NORTIC </w:t>
      </w:r>
      <w:r w:rsidR="0085073A" w:rsidRPr="0036006D">
        <w:rPr>
          <w:rFonts w:asciiTheme="majorHAnsi" w:eastAsiaTheme="majorEastAsia" w:hAnsiTheme="majorHAnsi"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>A</w:t>
      </w:r>
      <w:r w:rsidR="00530D59" w:rsidRPr="0036006D">
        <w:rPr>
          <w:rFonts w:asciiTheme="majorHAnsi" w:eastAsiaTheme="majorEastAsia" w:hAnsiTheme="majorHAnsi"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>2: Norma para el Desarrollo y Gestión de los Portales Web y la Transparencia de los Organismos del Estado Dominicano.</w:t>
      </w:r>
      <w:r w:rsidR="00530D59" w:rsidRPr="0036006D">
        <w:rPr>
          <w:rFonts w:asciiTheme="majorHAnsi" w:hAnsiTheme="majorHAnsi" w:cstheme="majorHAnsi"/>
          <w:color w:val="212529"/>
          <w:sz w:val="28"/>
          <w:szCs w:val="28"/>
          <w:lang w:val="es-DO"/>
        </w:rPr>
        <w:t xml:space="preserve"> </w:t>
      </w:r>
    </w:p>
    <w:p w14:paraId="777DEA12" w14:textId="02CF9BCB" w:rsidR="00BB37C7" w:rsidRPr="0036006D" w:rsidRDefault="0085073A" w:rsidP="00530D59">
      <w:pPr>
        <w:spacing w:line="360" w:lineRule="auto"/>
        <w:jc w:val="both"/>
        <w:rPr>
          <w:rFonts w:asciiTheme="majorHAnsi" w:eastAsiaTheme="majorEastAsia" w:hAnsiTheme="majorHAnsi" w:cstheme="majorHAnsi"/>
          <w:b/>
          <w:bCs/>
          <w:color w:val="70AD47" w:themeColor="accent6"/>
          <w:sz w:val="24"/>
          <w:szCs w:val="24"/>
          <w:u w:val="single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A finales del</w:t>
      </w:r>
      <w:r w:rsidR="00BB37C7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2021, desde el Depto. de Acceso a la Información Pública, 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juntos </w:t>
      </w:r>
      <w:r w:rsidR="00BB37C7" w:rsidRPr="0036006D">
        <w:rPr>
          <w:rFonts w:asciiTheme="majorHAnsi" w:hAnsiTheme="majorHAnsi" w:cstheme="majorHAnsi"/>
          <w:sz w:val="24"/>
          <w:szCs w:val="24"/>
          <w:lang w:val="es-DO"/>
        </w:rPr>
        <w:t>a la Oficina Gubernamental de Tecnología de la Información y la Comunicación (OGTIC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) fueron coordinados los trabajos para </w:t>
      </w:r>
      <w:r w:rsidR="00530D59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la Recertificación.  A inicio del año 2022 </w:t>
      </w:r>
      <w:r w:rsidR="00502408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se remitieron </w:t>
      </w:r>
      <w:r w:rsidR="00530D59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los requerimientos</w:t>
      </w:r>
      <w:r w:rsidR="00502408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establecidos, y posterior a la </w:t>
      </w:r>
      <w:r w:rsidR="00530BC6" w:rsidRPr="0036006D">
        <w:rPr>
          <w:rFonts w:asciiTheme="majorHAnsi" w:hAnsiTheme="majorHAnsi" w:cstheme="majorHAnsi"/>
          <w:sz w:val="24"/>
          <w:szCs w:val="24"/>
          <w:lang w:val="es-DO"/>
        </w:rPr>
        <w:t>auditoría</w:t>
      </w:r>
      <w:r w:rsidR="00502408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realizada, obtuvimos</w:t>
      </w:r>
      <w:r w:rsidR="00530D59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la recertificación</w:t>
      </w:r>
      <w:r w:rsidR="000F33EB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, según </w:t>
      </w:r>
      <w:r w:rsidR="00502408" w:rsidRPr="0036006D">
        <w:rPr>
          <w:rFonts w:asciiTheme="majorHAnsi" w:hAnsiTheme="majorHAnsi" w:cstheme="majorHAnsi"/>
          <w:sz w:val="24"/>
          <w:szCs w:val="24"/>
          <w:lang w:val="es-DO"/>
        </w:rPr>
        <w:t>comunicación recibida de la</w:t>
      </w:r>
      <w:r w:rsidR="000F33EB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="007B531C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OGTIC, </w:t>
      </w:r>
      <w:r w:rsidR="00530BC6" w:rsidRPr="0036006D">
        <w:rPr>
          <w:rFonts w:asciiTheme="majorHAnsi" w:hAnsiTheme="majorHAnsi" w:cstheme="majorHAnsi"/>
          <w:sz w:val="24"/>
          <w:szCs w:val="24"/>
          <w:lang w:val="es-DO"/>
        </w:rPr>
        <w:t>en</w:t>
      </w:r>
      <w:r w:rsidR="000F33EB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23 de marzo 2022.</w:t>
      </w:r>
    </w:p>
    <w:p w14:paraId="7F68C38D" w14:textId="74A4C7D9" w:rsidR="00852D77" w:rsidRPr="0036006D" w:rsidRDefault="00852D77" w:rsidP="0036006D">
      <w:pPr>
        <w:spacing w:line="360" w:lineRule="auto"/>
        <w:jc w:val="both"/>
        <w:rPr>
          <w:rFonts w:asciiTheme="majorHAnsi" w:eastAsiaTheme="majorEastAsia" w:hAnsiTheme="majorHAnsi"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</w:pPr>
      <w:r w:rsidRPr="0036006D">
        <w:rPr>
          <w:rFonts w:asciiTheme="majorHAnsi" w:eastAsiaTheme="majorEastAsia" w:hAnsiTheme="majorHAnsi"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>Obtención NORTIC A3- Norma sobre publicación de datos abiertos del Gobierno Dominicano.</w:t>
      </w:r>
    </w:p>
    <w:p w14:paraId="7122F3A0" w14:textId="77777777" w:rsidR="00852D77" w:rsidRPr="0036006D" w:rsidRDefault="00852D77" w:rsidP="00852D77">
      <w:pPr>
        <w:spacing w:line="360" w:lineRule="auto"/>
        <w:jc w:val="both"/>
        <w:rPr>
          <w:rFonts w:asciiTheme="majorHAnsi" w:eastAsiaTheme="majorEastAsia" w:hAnsiTheme="majorHAnsi" w:cstheme="majorHAnsi"/>
          <w:b/>
          <w:bCs/>
          <w:color w:val="70AD47" w:themeColor="accent6"/>
          <w:sz w:val="24"/>
          <w:szCs w:val="24"/>
          <w:u w:val="single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En el mes de agosto, desde el Depto. de Acceso a la Información Pública, fueron coordinados los trabajos para la recertificación, presentando las evidencias y modificaciones necesarias, obtuvimos la mima, según comunicación recibida de la OGTIC, en 20 de octubre 2022.</w:t>
      </w:r>
    </w:p>
    <w:p w14:paraId="6D535E72" w14:textId="7FBADE06" w:rsidR="00BB37C7" w:rsidRPr="0036006D" w:rsidRDefault="00502408" w:rsidP="0036006D">
      <w:pPr>
        <w:spacing w:line="360" w:lineRule="auto"/>
        <w:jc w:val="both"/>
        <w:rPr>
          <w:rFonts w:asciiTheme="majorHAnsi" w:eastAsiaTheme="majorEastAsia" w:hAnsiTheme="majorHAnsi"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</w:pPr>
      <w:r w:rsidRPr="0036006D">
        <w:rPr>
          <w:rFonts w:asciiTheme="majorHAnsi" w:eastAsiaTheme="majorEastAsia" w:hAnsiTheme="majorHAnsi"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>Comite de Implementación y Gestión de Estándares de las Tecnologías de la Informacion y Comunicación (CIGETIC)</w:t>
      </w:r>
      <w:r w:rsidR="000F33EB" w:rsidRPr="0036006D">
        <w:rPr>
          <w:rFonts w:asciiTheme="majorHAnsi" w:eastAsiaTheme="majorEastAsia" w:hAnsiTheme="majorHAnsi"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ab/>
      </w:r>
    </w:p>
    <w:p w14:paraId="4E158D6F" w14:textId="77777777" w:rsidR="00502408" w:rsidRPr="0036006D" w:rsidRDefault="00502408" w:rsidP="00BB37C7">
      <w:pPr>
        <w:rPr>
          <w:rFonts w:asciiTheme="majorHAnsi" w:hAnsiTheme="majorHAnsi" w:cstheme="majorHAnsi"/>
          <w:sz w:val="24"/>
          <w:szCs w:val="24"/>
          <w:lang w:val="es-DO"/>
        </w:rPr>
      </w:pPr>
    </w:p>
    <w:p w14:paraId="1F45BC4B" w14:textId="4A131CE7" w:rsidR="0085073A" w:rsidRPr="0036006D" w:rsidRDefault="0035591D" w:rsidP="00EE1BD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En febrero 2022, se presentó el plan de trabajo anual, con el propósito de que </w:t>
      </w:r>
      <w:r w:rsidR="00EE1BDA" w:rsidRPr="0036006D">
        <w:rPr>
          <w:rFonts w:asciiTheme="majorHAnsi" w:hAnsiTheme="majorHAnsi" w:cstheme="majorHAnsi"/>
          <w:sz w:val="24"/>
          <w:szCs w:val="24"/>
          <w:lang w:val="es-DO"/>
        </w:rPr>
        <w:t>trimestralmente, acorde a las actualizaciones realizadas por la Oficina Gubernamental de Tecnología de la Información y la Comunicación (OGTIC), cada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responsable</w:t>
      </w:r>
      <w:r w:rsidR="00EE1BDA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, pueda pedir los avances 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los avances</w:t>
      </w:r>
      <w:r w:rsidR="00EE1BDA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que forman parte de los </w:t>
      </w:r>
      <w:r w:rsidR="000F2BC2" w:rsidRPr="0036006D">
        <w:rPr>
          <w:rFonts w:asciiTheme="majorHAnsi" w:hAnsiTheme="majorHAnsi" w:cstheme="majorHAnsi"/>
          <w:sz w:val="24"/>
          <w:szCs w:val="24"/>
          <w:lang w:val="es-DO"/>
        </w:rPr>
        <w:t>cuatros (</w:t>
      </w:r>
      <w:r w:rsidR="00EE1BDA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04) pilares de la medición del Sistema de Medición Continua de Avance TIC y e-Gobierno (SISTICGE). </w:t>
      </w:r>
    </w:p>
    <w:p w14:paraId="59028C5B" w14:textId="77777777" w:rsidR="00EE1BDA" w:rsidRPr="0036006D" w:rsidRDefault="00EE1BDA" w:rsidP="00EE1BD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3FC9098" w14:textId="5818AB33" w:rsidR="00852D77" w:rsidRPr="0036006D" w:rsidRDefault="00852D77" w:rsidP="00852D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lastRenderedPageBreak/>
        <w:t xml:space="preserve">En el mes de junio sostuvimos dos reuniones junto a las áreas </w:t>
      </w:r>
      <w:r w:rsidR="007431BB" w:rsidRPr="0036006D">
        <w:rPr>
          <w:rFonts w:asciiTheme="majorHAnsi" w:hAnsiTheme="majorHAnsi" w:cstheme="majorHAnsi"/>
          <w:sz w:val="24"/>
          <w:szCs w:val="24"/>
          <w:lang w:val="es-DO"/>
        </w:rPr>
        <w:t>correspondientes a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fin de  evaluar los requerimientos   de la NORTIC A5: Norma sobre la prestación y automatización de los servicios públicos del Estado Dominicano.</w:t>
      </w:r>
    </w:p>
    <w:p w14:paraId="3287FB14" w14:textId="444B2299" w:rsidR="000F2BC2" w:rsidRPr="0036006D" w:rsidRDefault="000F2BC2" w:rsidP="00852D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En el mes de septiembre fue actualizado el plan de trabajo Anual CIGETIC, con el propósito de incluir las nuevas actualizaciones DEL Índice de Uso de TIC e Implementación de Gobierno Electrónico en el Estado Dominicano (</w:t>
      </w:r>
      <w:proofErr w:type="spellStart"/>
      <w:r w:rsidRPr="0036006D">
        <w:rPr>
          <w:rFonts w:asciiTheme="majorHAnsi" w:hAnsiTheme="majorHAnsi" w:cstheme="majorHAnsi"/>
          <w:sz w:val="24"/>
          <w:szCs w:val="24"/>
          <w:lang w:val="es-DO"/>
        </w:rPr>
        <w:t>iTICge</w:t>
      </w:r>
      <w:proofErr w:type="spellEnd"/>
      <w:r w:rsidRPr="0036006D">
        <w:rPr>
          <w:rFonts w:asciiTheme="majorHAnsi" w:hAnsiTheme="majorHAnsi" w:cstheme="majorHAnsi"/>
          <w:sz w:val="24"/>
          <w:szCs w:val="24"/>
          <w:lang w:val="es-DO"/>
        </w:rPr>
        <w:t>).</w:t>
      </w:r>
    </w:p>
    <w:p w14:paraId="64113A75" w14:textId="75054D37" w:rsidR="00852D77" w:rsidRPr="0036006D" w:rsidRDefault="00852D77" w:rsidP="00852D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En 11 de octubre el informe </w:t>
      </w:r>
      <w:r w:rsidR="007431BB" w:rsidRPr="0036006D">
        <w:rPr>
          <w:rFonts w:asciiTheme="majorHAnsi" w:hAnsiTheme="majorHAnsi" w:cstheme="majorHAnsi"/>
          <w:sz w:val="24"/>
          <w:szCs w:val="24"/>
          <w:lang w:val="es-DO"/>
        </w:rPr>
        <w:t>sobre evaluación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y análisis de solicitud de la Certificación de la NORTIC A5: Norma sobre la prestación y automatización de los servicios públicos del Estado Dominicano.</w:t>
      </w:r>
    </w:p>
    <w:p w14:paraId="06F453C0" w14:textId="1989F924" w:rsidR="00852D77" w:rsidRPr="0036006D" w:rsidRDefault="00852D77" w:rsidP="0036006D">
      <w:pPr>
        <w:spacing w:line="360" w:lineRule="auto"/>
        <w:jc w:val="both"/>
        <w:rPr>
          <w:rFonts w:asciiTheme="majorHAnsi" w:eastAsiaTheme="majorEastAsia" w:hAnsiTheme="majorHAnsi"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</w:pPr>
      <w:r w:rsidRPr="0036006D">
        <w:rPr>
          <w:rFonts w:asciiTheme="majorHAnsi" w:eastAsiaTheme="majorEastAsia" w:hAnsiTheme="majorHAnsi"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 xml:space="preserve">Actualización de Actos Administrativos de Reserva de Información </w:t>
      </w:r>
    </w:p>
    <w:p w14:paraId="5D2796D8" w14:textId="77777777" w:rsidR="00852D77" w:rsidRPr="0036006D" w:rsidRDefault="00852D77" w:rsidP="00EE1BDA">
      <w:pPr>
        <w:spacing w:after="0" w:line="360" w:lineRule="auto"/>
        <w:jc w:val="both"/>
        <w:rPr>
          <w:rFonts w:asciiTheme="majorHAnsi" w:eastAsiaTheme="majorEastAsia" w:hAnsiTheme="majorHAnsi" w:cstheme="majorHAnsi"/>
          <w:b/>
          <w:bCs/>
          <w:color w:val="70AD47" w:themeColor="accent6"/>
          <w:sz w:val="24"/>
          <w:szCs w:val="24"/>
          <w:u w:val="single"/>
          <w:lang w:val="es-DO"/>
        </w:rPr>
      </w:pPr>
    </w:p>
    <w:p w14:paraId="163B5363" w14:textId="42030F4B" w:rsidR="00852D77" w:rsidRPr="0036006D" w:rsidRDefault="00852D77" w:rsidP="00EA10D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Fue realizado un levantamiento con las diferentes direcciones y departamentos de la institución, identificando, nuevas informaciones de reserva legal de esta TSS,</w:t>
      </w:r>
      <w:r w:rsidR="00EA10DA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y   posteriormente fue requerido al  </w:t>
      </w:r>
      <w:proofErr w:type="spellStart"/>
      <w:r w:rsidRPr="0036006D">
        <w:rPr>
          <w:rFonts w:asciiTheme="majorHAnsi" w:hAnsiTheme="majorHAnsi" w:cstheme="majorHAnsi"/>
          <w:sz w:val="24"/>
          <w:szCs w:val="24"/>
          <w:lang w:val="es-DO"/>
        </w:rPr>
        <w:t>Dep</w:t>
      </w:r>
      <w:proofErr w:type="spellEnd"/>
      <w:r w:rsidRPr="0036006D">
        <w:rPr>
          <w:rFonts w:asciiTheme="majorHAnsi" w:hAnsiTheme="majorHAnsi" w:cstheme="majorHAnsi"/>
          <w:sz w:val="24"/>
          <w:szCs w:val="24"/>
          <w:lang w:val="es-DO"/>
        </w:rPr>
        <w:t>. de Elaboración de Documentos Legales de la</w:t>
      </w:r>
      <w:r w:rsidR="00EA10DA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Dirección Jurídica, su confección, de esta forma, </w:t>
      </w:r>
      <w:r w:rsidR="00EA10DA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mejorar el sistema de gestión de los documentos con el objetivo de lograr una consulta rápida de la información y aseguramos la confidencialidad y cumplimiento de lo establecido en la Ley 200-04, Art. 17 y 18. </w:t>
      </w:r>
    </w:p>
    <w:p w14:paraId="6D214AEB" w14:textId="77777777" w:rsidR="000F2BC2" w:rsidRPr="0036006D" w:rsidRDefault="000F2BC2" w:rsidP="000F2BC2">
      <w:pPr>
        <w:rPr>
          <w:rFonts w:asciiTheme="majorHAnsi" w:hAnsiTheme="majorHAnsi" w:cstheme="majorHAnsi"/>
          <w:sz w:val="24"/>
          <w:szCs w:val="24"/>
          <w:lang w:val="es-DO"/>
        </w:rPr>
      </w:pPr>
      <w:bookmarkStart w:id="2" w:name="_Toc70427597"/>
    </w:p>
    <w:p w14:paraId="4D92A03B" w14:textId="7A19ED57" w:rsidR="00BB37C7" w:rsidRPr="0036006D" w:rsidRDefault="00BB37C7" w:rsidP="00BB37C7">
      <w:pPr>
        <w:pStyle w:val="Heading2"/>
        <w:rPr>
          <w:rFonts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</w:pPr>
      <w:r w:rsidRPr="0036006D">
        <w:rPr>
          <w:rFonts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>Formación servidores públicos</w:t>
      </w:r>
      <w:bookmarkEnd w:id="2"/>
      <w:r w:rsidRPr="0036006D">
        <w:rPr>
          <w:rFonts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 xml:space="preserve"> </w:t>
      </w:r>
    </w:p>
    <w:p w14:paraId="0D19E488" w14:textId="77777777" w:rsidR="00BB37C7" w:rsidRPr="0036006D" w:rsidRDefault="00BB37C7" w:rsidP="00BB37C7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  <w:lang w:val="es-DO"/>
        </w:rPr>
      </w:pPr>
    </w:p>
    <w:p w14:paraId="3560FADE" w14:textId="16CBDEF1" w:rsidR="00BB37C7" w:rsidRPr="0036006D" w:rsidRDefault="00BB37C7" w:rsidP="00BB37C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Como meta propuesta en nuestro POA 2021, nos comprometimos en sensibilizar al 100% del personal de nuevo ingreso, labor que hasta al momento hemos estado realizando.</w:t>
      </w:r>
    </w:p>
    <w:p w14:paraId="3B22268E" w14:textId="00A9E560" w:rsidR="00252A9F" w:rsidRPr="0036006D" w:rsidRDefault="00BB37C7" w:rsidP="00D2199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Como parte de la </w:t>
      </w:r>
      <w:r w:rsidR="000D765F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promoción de una Cultura de Transparencia institucional, hemos realizado </w:t>
      </w:r>
      <w:r w:rsidR="00252A9F" w:rsidRPr="0036006D">
        <w:rPr>
          <w:rFonts w:asciiTheme="majorHAnsi" w:hAnsiTheme="majorHAnsi" w:cstheme="majorHAnsi"/>
          <w:sz w:val="24"/>
          <w:szCs w:val="24"/>
          <w:lang w:val="es-DO"/>
        </w:rPr>
        <w:t>las sensibilizaciones</w:t>
      </w:r>
      <w:r w:rsidR="000D765F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siguientes: </w:t>
      </w:r>
    </w:p>
    <w:p w14:paraId="0EB953B9" w14:textId="2176DFDD" w:rsidR="00E448D3" w:rsidRPr="0036006D" w:rsidRDefault="00E448D3" w:rsidP="00E448D3">
      <w:pPr>
        <w:numPr>
          <w:ilvl w:val="0"/>
          <w:numId w:val="3"/>
        </w:numPr>
        <w:spacing w:before="40" w:line="360" w:lineRule="auto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lastRenderedPageBreak/>
        <w:t>Sensibilización</w:t>
      </w:r>
      <w:r w:rsidR="00EE1BDA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sobre la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="00EE1BDA" w:rsidRPr="0036006D">
        <w:rPr>
          <w:rFonts w:asciiTheme="majorHAnsi" w:hAnsiTheme="majorHAnsi" w:cstheme="majorHAnsi"/>
          <w:sz w:val="24"/>
          <w:szCs w:val="24"/>
          <w:lang w:val="es-DO"/>
        </w:rPr>
        <w:t>Ley General de Libre Acceso a la Información Pública, No. 200-04</w:t>
      </w:r>
      <w:r w:rsidR="00D2199E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, a </w:t>
      </w:r>
      <w:r w:rsidR="007431BB" w:rsidRPr="0036006D">
        <w:rPr>
          <w:rFonts w:asciiTheme="majorHAnsi" w:hAnsiTheme="majorHAnsi" w:cstheme="majorHAnsi"/>
          <w:sz w:val="24"/>
          <w:szCs w:val="24"/>
          <w:lang w:val="es-DO"/>
        </w:rPr>
        <w:t>64 colaboradores</w:t>
      </w:r>
      <w:r w:rsidR="00D2199E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que conforman el 100% del 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personal de nuevo ingreso para el </w:t>
      </w:r>
      <w:r w:rsidR="00252A9F" w:rsidRPr="0036006D">
        <w:rPr>
          <w:rFonts w:asciiTheme="majorHAnsi" w:hAnsiTheme="majorHAnsi" w:cstheme="majorHAnsi"/>
          <w:sz w:val="24"/>
          <w:szCs w:val="24"/>
          <w:lang w:val="es-DO"/>
        </w:rPr>
        <w:t>semestre enero-junio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>.</w:t>
      </w:r>
      <w:r w:rsidR="00252A9F" w:rsidRPr="0036006D">
        <w:rPr>
          <w:rFonts w:asciiTheme="majorHAnsi" w:hAnsiTheme="majorHAnsi" w:cstheme="majorHAnsi"/>
          <w:sz w:val="24"/>
          <w:szCs w:val="24"/>
          <w:lang w:val="es-DO"/>
        </w:rPr>
        <w:t>22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  </w:t>
      </w:r>
    </w:p>
    <w:p w14:paraId="6EA5A163" w14:textId="45B7335F" w:rsidR="00252A9F" w:rsidRPr="0036006D" w:rsidRDefault="00E448D3" w:rsidP="00EE1BD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color w:val="FF0000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Realiza</w:t>
      </w:r>
      <w:r w:rsidR="00032310" w:rsidRPr="0036006D">
        <w:rPr>
          <w:rFonts w:asciiTheme="majorHAnsi" w:hAnsiTheme="majorHAnsi" w:cstheme="majorHAnsi"/>
          <w:sz w:val="24"/>
          <w:szCs w:val="24"/>
          <w:lang w:val="es-DO"/>
        </w:rPr>
        <w:t>mos la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de encuesta </w:t>
      </w:r>
      <w:r w:rsidR="00032310" w:rsidRPr="0036006D">
        <w:rPr>
          <w:rFonts w:asciiTheme="majorHAnsi" w:hAnsiTheme="majorHAnsi" w:cstheme="majorHAnsi"/>
          <w:b/>
          <w:bCs/>
          <w:sz w:val="24"/>
          <w:szCs w:val="24"/>
          <w:lang w:val="es-DO"/>
        </w:rPr>
        <w:t>¿qué</w:t>
      </w:r>
      <w:r w:rsidR="00D2199E" w:rsidRPr="0036006D">
        <w:rPr>
          <w:rFonts w:asciiTheme="majorHAnsi" w:hAnsiTheme="majorHAnsi" w:cstheme="majorHAnsi"/>
          <w:b/>
          <w:bCs/>
          <w:sz w:val="24"/>
          <w:szCs w:val="24"/>
          <w:lang w:val="es-DO"/>
        </w:rPr>
        <w:t xml:space="preserve"> tanto conoces sobre</w:t>
      </w:r>
      <w:r w:rsidRPr="0036006D">
        <w:rPr>
          <w:rFonts w:asciiTheme="majorHAnsi" w:hAnsiTheme="majorHAnsi" w:cstheme="majorHAnsi"/>
          <w:b/>
          <w:bCs/>
          <w:sz w:val="24"/>
          <w:szCs w:val="24"/>
          <w:lang w:val="es-DO"/>
        </w:rPr>
        <w:t xml:space="preserve"> </w:t>
      </w:r>
      <w:r w:rsidR="00D2199E" w:rsidRPr="0036006D">
        <w:rPr>
          <w:rFonts w:asciiTheme="majorHAnsi" w:hAnsiTheme="majorHAnsi" w:cstheme="majorHAnsi"/>
          <w:b/>
          <w:bCs/>
          <w:sz w:val="24"/>
          <w:szCs w:val="24"/>
          <w:lang w:val="es-DO"/>
        </w:rPr>
        <w:t>Transparencia Gubernamental</w:t>
      </w:r>
      <w:r w:rsidR="00032310" w:rsidRPr="0036006D">
        <w:rPr>
          <w:rFonts w:asciiTheme="majorHAnsi" w:hAnsiTheme="majorHAnsi" w:cstheme="majorHAnsi"/>
          <w:b/>
          <w:bCs/>
          <w:sz w:val="24"/>
          <w:szCs w:val="24"/>
          <w:lang w:val="es-DO"/>
        </w:rPr>
        <w:t>?</w:t>
      </w:r>
      <w:r w:rsidR="00032310" w:rsidRPr="0036006D">
        <w:rPr>
          <w:rFonts w:asciiTheme="majorHAnsi" w:hAnsiTheme="majorHAnsi" w:cstheme="majorHAnsi"/>
          <w:sz w:val="24"/>
          <w:szCs w:val="24"/>
          <w:lang w:val="es-DO"/>
        </w:rPr>
        <w:t>, derivada de esta se realizó</w:t>
      </w:r>
      <w:r w:rsidR="00D2199E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un </w:t>
      </w:r>
      <w:r w:rsidR="00032310" w:rsidRPr="0036006D">
        <w:rPr>
          <w:rFonts w:asciiTheme="majorHAnsi" w:hAnsiTheme="majorHAnsi" w:cstheme="majorHAnsi"/>
          <w:sz w:val="24"/>
          <w:szCs w:val="24"/>
          <w:lang w:val="es-DO"/>
        </w:rPr>
        <w:t>diagnóstico</w:t>
      </w:r>
      <w:r w:rsidR="00D2199E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del </w:t>
      </w:r>
      <w:r w:rsidR="00032310" w:rsidRPr="0036006D">
        <w:rPr>
          <w:rFonts w:asciiTheme="majorHAnsi" w:hAnsiTheme="majorHAnsi" w:cstheme="majorHAnsi"/>
          <w:sz w:val="24"/>
          <w:szCs w:val="24"/>
          <w:lang w:val="es-DO"/>
        </w:rPr>
        <w:t>conocimiento</w:t>
      </w:r>
      <w:r w:rsidR="00D2199E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actual de los colaboradores sobre transparencia gubernamental</w:t>
      </w:r>
      <w:r w:rsidR="00032310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, posteriormente estaremos realizando </w:t>
      </w:r>
      <w:r w:rsidR="007431BB" w:rsidRPr="0036006D">
        <w:rPr>
          <w:rFonts w:asciiTheme="majorHAnsi" w:hAnsiTheme="majorHAnsi" w:cstheme="majorHAnsi"/>
          <w:sz w:val="24"/>
          <w:szCs w:val="24"/>
          <w:lang w:val="es-DO"/>
        </w:rPr>
        <w:t>las sensibilizaciones</w:t>
      </w:r>
      <w:r w:rsidR="00032310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para fines de </w:t>
      </w:r>
      <w:r w:rsidR="00D2199E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fortalecimiento </w:t>
      </w:r>
      <w:r w:rsidR="00032310" w:rsidRPr="0036006D">
        <w:rPr>
          <w:rFonts w:asciiTheme="majorHAnsi" w:hAnsiTheme="majorHAnsi" w:cstheme="majorHAnsi"/>
          <w:sz w:val="24"/>
          <w:szCs w:val="24"/>
          <w:lang w:val="es-DO"/>
        </w:rPr>
        <w:t>y a final de año evaluaremos el</w:t>
      </w:r>
      <w:r w:rsidR="00D2199E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impacto</w:t>
      </w:r>
      <w:r w:rsidR="00032310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. </w:t>
      </w:r>
    </w:p>
    <w:p w14:paraId="7D13F435" w14:textId="77777777" w:rsidR="00970763" w:rsidRPr="0036006D" w:rsidRDefault="00970763" w:rsidP="00970763">
      <w:pPr>
        <w:pStyle w:val="ListParagraph"/>
        <w:spacing w:after="0" w:line="360" w:lineRule="auto"/>
        <w:jc w:val="both"/>
        <w:rPr>
          <w:rFonts w:asciiTheme="majorHAnsi" w:hAnsiTheme="majorHAnsi" w:cstheme="majorHAnsi"/>
          <w:color w:val="FF0000"/>
          <w:sz w:val="24"/>
          <w:szCs w:val="24"/>
          <w:lang w:val="es-DO"/>
        </w:rPr>
      </w:pPr>
    </w:p>
    <w:p w14:paraId="10154023" w14:textId="4B6153D4" w:rsidR="00970763" w:rsidRPr="0036006D" w:rsidRDefault="00970763" w:rsidP="00EE1BD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Celebración de la Semana de la Ética fue coordinada la Charla “Charla Sobre </w:t>
      </w:r>
      <w:r w:rsidR="00AA7EB5" w:rsidRPr="0036006D">
        <w:rPr>
          <w:rFonts w:asciiTheme="majorHAnsi" w:hAnsiTheme="majorHAnsi" w:cstheme="majorHAnsi"/>
          <w:sz w:val="24"/>
          <w:szCs w:val="24"/>
          <w:lang w:val="es-DO"/>
        </w:rPr>
        <w:t>Ética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e Integridad” a cargo de Lic. Ronis Peña.</w:t>
      </w:r>
    </w:p>
    <w:p w14:paraId="4483AC00" w14:textId="77777777" w:rsidR="00970763" w:rsidRPr="0036006D" w:rsidRDefault="00970763" w:rsidP="00970763">
      <w:pPr>
        <w:pStyle w:val="ListParagraph"/>
        <w:rPr>
          <w:rFonts w:asciiTheme="majorHAnsi" w:hAnsiTheme="majorHAnsi" w:cstheme="majorHAnsi"/>
          <w:sz w:val="24"/>
          <w:szCs w:val="24"/>
          <w:lang w:val="es-DO"/>
        </w:rPr>
      </w:pPr>
    </w:p>
    <w:p w14:paraId="08266880" w14:textId="3143F875" w:rsidR="00970763" w:rsidRPr="0036006D" w:rsidRDefault="00AA7EB5" w:rsidP="00EE1BD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Charla “Protección de Datos de Carácter Personal” a cargo de Emely Garcia. </w:t>
      </w:r>
    </w:p>
    <w:p w14:paraId="594B347D" w14:textId="77777777" w:rsidR="000F2BC2" w:rsidRPr="0036006D" w:rsidRDefault="000F2BC2" w:rsidP="000F2BC2">
      <w:pPr>
        <w:pStyle w:val="ListParagraph"/>
        <w:rPr>
          <w:rFonts w:asciiTheme="majorHAnsi" w:hAnsiTheme="majorHAnsi" w:cstheme="majorHAnsi"/>
          <w:sz w:val="24"/>
          <w:szCs w:val="24"/>
          <w:lang w:val="es-DO"/>
        </w:rPr>
      </w:pPr>
    </w:p>
    <w:p w14:paraId="26AFDF7D" w14:textId="056843B7" w:rsidR="00252A9F" w:rsidRPr="0036006D" w:rsidRDefault="000F2BC2" w:rsidP="0036006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Remisión de Capsulas informativas sobre el Derecho al </w:t>
      </w:r>
      <w:r w:rsidR="007431BB" w:rsidRPr="0036006D">
        <w:rPr>
          <w:rFonts w:asciiTheme="majorHAnsi" w:hAnsiTheme="majorHAnsi" w:cstheme="majorHAnsi"/>
          <w:sz w:val="24"/>
          <w:szCs w:val="24"/>
          <w:lang w:val="es-DO"/>
        </w:rPr>
        <w:t>Acceso a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la Información. </w:t>
      </w:r>
    </w:p>
    <w:p w14:paraId="44C6E616" w14:textId="0F443835" w:rsidR="00252A9F" w:rsidRDefault="00252A9F" w:rsidP="0036006D">
      <w:pPr>
        <w:pStyle w:val="Heading2"/>
        <w:rPr>
          <w:rFonts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</w:pPr>
      <w:r w:rsidRPr="0036006D">
        <w:rPr>
          <w:rFonts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>Participación en actividades externas</w:t>
      </w:r>
    </w:p>
    <w:p w14:paraId="472D0C51" w14:textId="77777777" w:rsidR="0036006D" w:rsidRPr="0036006D" w:rsidRDefault="0036006D" w:rsidP="0036006D">
      <w:pPr>
        <w:rPr>
          <w:lang w:val="es-DO"/>
        </w:rPr>
      </w:pPr>
    </w:p>
    <w:p w14:paraId="1D75C0A5" w14:textId="77777777" w:rsidR="00252A9F" w:rsidRPr="0036006D" w:rsidRDefault="00252A9F" w:rsidP="00032310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Participamos en las actividades programas por la Dirección General de Ética a Integridad Gubernamental -DIGEIG, para enero-marzo 2022.</w:t>
      </w:r>
    </w:p>
    <w:p w14:paraId="496C4DF0" w14:textId="77777777" w:rsidR="00252A9F" w:rsidRPr="0036006D" w:rsidRDefault="004727DB" w:rsidP="0036006D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ajorHAnsi" w:hAnsiTheme="majorHAnsi" w:cstheme="majorHAnsi"/>
          <w:sz w:val="24"/>
          <w:szCs w:val="24"/>
          <w:lang w:val="es-DO"/>
        </w:rPr>
      </w:pPr>
      <w:hyperlink r:id="rId8" w:history="1">
        <w:r w:rsidR="00252A9F" w:rsidRPr="0036006D">
          <w:rPr>
            <w:rFonts w:asciiTheme="majorHAnsi" w:hAnsiTheme="majorHAnsi" w:cstheme="majorHAnsi"/>
            <w:sz w:val="24"/>
            <w:szCs w:val="24"/>
            <w:lang w:val="es-DO"/>
          </w:rPr>
          <w:t>Conferencia magistral “La Ética como soporte Moral de la Función Pública”</w:t>
        </w:r>
      </w:hyperlink>
      <w:r w:rsidR="00252A9F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(febrero.22)</w:t>
      </w:r>
    </w:p>
    <w:p w14:paraId="5AF6BB6A" w14:textId="77777777" w:rsidR="00252A9F" w:rsidRPr="0036006D" w:rsidRDefault="00252A9F" w:rsidP="00252A9F">
      <w:pPr>
        <w:pStyle w:val="ListParagraph"/>
        <w:spacing w:after="0" w:line="240" w:lineRule="auto"/>
        <w:contextualSpacing w:val="0"/>
        <w:rPr>
          <w:rFonts w:asciiTheme="majorHAnsi" w:hAnsiTheme="majorHAnsi" w:cstheme="majorHAnsi"/>
          <w:sz w:val="24"/>
          <w:szCs w:val="24"/>
          <w:lang w:val="es-DO"/>
        </w:rPr>
      </w:pPr>
    </w:p>
    <w:p w14:paraId="4680B96F" w14:textId="4806EBEC" w:rsidR="00252A9F" w:rsidRPr="0036006D" w:rsidRDefault="00252A9F" w:rsidP="0036006D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Día Internacional de los Datos Abiertos, (marzo, 2022) </w:t>
      </w:r>
    </w:p>
    <w:p w14:paraId="242B3B24" w14:textId="77777777" w:rsidR="000F2BC2" w:rsidRPr="0036006D" w:rsidRDefault="000F2BC2" w:rsidP="000F2BC2">
      <w:pPr>
        <w:pStyle w:val="ListParagraph"/>
        <w:rPr>
          <w:rFonts w:asciiTheme="majorHAnsi" w:hAnsiTheme="majorHAnsi" w:cstheme="majorHAnsi"/>
          <w:sz w:val="24"/>
          <w:szCs w:val="24"/>
          <w:lang w:val="es-DO"/>
        </w:rPr>
      </w:pPr>
    </w:p>
    <w:p w14:paraId="63AD35BE" w14:textId="77777777" w:rsidR="000F2BC2" w:rsidRPr="0036006D" w:rsidRDefault="000F2BC2" w:rsidP="0036006D">
      <w:pPr>
        <w:pStyle w:val="ListParagraph"/>
        <w:numPr>
          <w:ilvl w:val="0"/>
          <w:numId w:val="9"/>
        </w:numPr>
        <w:spacing w:line="252" w:lineRule="auto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Participación semana de América Abierta: Ética e Integridad, la Alianza para el Gobierno Abierto, Abrelatam Con Datos, y la Organización de Estados Americanos (OEA) y Cámara TIC del 26 al 29 de septiembre.</w:t>
      </w:r>
    </w:p>
    <w:p w14:paraId="06F3B369" w14:textId="77777777" w:rsidR="000F2BC2" w:rsidRPr="0036006D" w:rsidRDefault="000F2BC2" w:rsidP="000F2BC2">
      <w:pPr>
        <w:pStyle w:val="ListParagraph"/>
        <w:rPr>
          <w:rFonts w:asciiTheme="majorHAnsi" w:hAnsiTheme="majorHAnsi" w:cstheme="majorHAnsi"/>
          <w:sz w:val="24"/>
          <w:szCs w:val="24"/>
          <w:lang w:val="es-DO"/>
        </w:rPr>
      </w:pPr>
    </w:p>
    <w:p w14:paraId="4E368083" w14:textId="2CEC3F12" w:rsidR="000F2BC2" w:rsidRDefault="000F2BC2" w:rsidP="0036006D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Participación Taller: Sistema Integrado de Gestión ISO 31000, 37001, 37301, convocado por la Dirección General de Ética e Integridad Gubernamental (DIGEIG) realizo el taller: Sistema Integrado de Gestión ISO 31000, 37001, 37301.</w:t>
      </w:r>
    </w:p>
    <w:p w14:paraId="6E225E13" w14:textId="77777777" w:rsidR="0036006D" w:rsidRPr="0036006D" w:rsidRDefault="0036006D" w:rsidP="0036006D">
      <w:pPr>
        <w:pStyle w:val="ListParagraph"/>
        <w:rPr>
          <w:rFonts w:asciiTheme="majorHAnsi" w:hAnsiTheme="majorHAnsi" w:cstheme="majorHAnsi"/>
          <w:sz w:val="24"/>
          <w:szCs w:val="24"/>
          <w:lang w:val="es-DO"/>
        </w:rPr>
      </w:pPr>
    </w:p>
    <w:p w14:paraId="7E3C6602" w14:textId="6A01C444" w:rsidR="0036006D" w:rsidRPr="0036006D" w:rsidRDefault="0036006D" w:rsidP="0036006D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es-DO"/>
        </w:rPr>
      </w:pPr>
      <w:r>
        <w:rPr>
          <w:rFonts w:asciiTheme="majorHAnsi" w:hAnsiTheme="majorHAnsi" w:cstheme="majorHAnsi"/>
          <w:sz w:val="24"/>
          <w:szCs w:val="24"/>
          <w:lang w:val="es-DO"/>
        </w:rPr>
        <w:t>Taller para Sobre Ley General de Libre Acceso a la Información Pública 200-04</w:t>
      </w:r>
      <w:r w:rsidR="006E1FD2" w:rsidRPr="0036006D">
        <w:rPr>
          <w:rFonts w:asciiTheme="majorHAnsi" w:hAnsiTheme="majorHAnsi" w:cstheme="majorHAnsi"/>
          <w:sz w:val="24"/>
          <w:szCs w:val="24"/>
          <w:lang w:val="es-DO"/>
        </w:rPr>
        <w:t>, convocado por la Dirección General de Ética e Integridad Gubernamental (DIGEIG)</w:t>
      </w:r>
    </w:p>
    <w:p w14:paraId="31DEA0AD" w14:textId="1F43F6C1" w:rsidR="00252A9F" w:rsidRPr="0036006D" w:rsidRDefault="00252A9F" w:rsidP="000F2BC2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s-DO"/>
        </w:rPr>
      </w:pPr>
    </w:p>
    <w:p w14:paraId="290E0044" w14:textId="758429FB" w:rsidR="000F2BC2" w:rsidRPr="0036006D" w:rsidRDefault="000F2BC2" w:rsidP="00AF5A50">
      <w:pPr>
        <w:pStyle w:val="Heading2"/>
        <w:rPr>
          <w:rFonts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</w:pPr>
      <w:r w:rsidRPr="0036006D">
        <w:rPr>
          <w:rFonts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 xml:space="preserve">Participación </w:t>
      </w:r>
      <w:r w:rsidR="005D6BC4" w:rsidRPr="0036006D">
        <w:rPr>
          <w:rFonts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>C</w:t>
      </w:r>
      <w:r w:rsidRPr="0036006D">
        <w:rPr>
          <w:rFonts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 xml:space="preserve">omité </w:t>
      </w:r>
      <w:r w:rsidR="005D6BC4" w:rsidRPr="0036006D">
        <w:rPr>
          <w:rFonts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>E</w:t>
      </w:r>
      <w:r w:rsidRPr="0036006D">
        <w:rPr>
          <w:rFonts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 xml:space="preserve">lectoral de proceso de elección de miembros de </w:t>
      </w:r>
      <w:r w:rsidR="005D6BC4" w:rsidRPr="0036006D">
        <w:rPr>
          <w:rFonts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>Comisión  de Integridad Gubernamental y Cumplimiento Normativo (CIGCN)</w:t>
      </w:r>
    </w:p>
    <w:p w14:paraId="6D738544" w14:textId="3CF1EC45" w:rsidR="000F2BC2" w:rsidRPr="0036006D" w:rsidRDefault="000F2BC2" w:rsidP="00AF5A50">
      <w:pPr>
        <w:pStyle w:val="Heading2"/>
        <w:rPr>
          <w:rFonts w:cstheme="majorHAnsi"/>
          <w:b/>
          <w:bCs/>
          <w:color w:val="538135" w:themeColor="accent6" w:themeShade="BF"/>
          <w:sz w:val="24"/>
          <w:szCs w:val="24"/>
          <w:u w:val="single"/>
          <w:lang w:val="es-DO"/>
        </w:rPr>
      </w:pPr>
    </w:p>
    <w:p w14:paraId="2801E75D" w14:textId="20BE3D2E" w:rsidR="005D6BC4" w:rsidRPr="0036006D" w:rsidRDefault="005D6BC4" w:rsidP="005D6BC4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Desde marzo 2022, estuvimos </w:t>
      </w:r>
      <w:r w:rsidR="007431BB" w:rsidRPr="0036006D">
        <w:rPr>
          <w:rFonts w:asciiTheme="majorHAnsi" w:hAnsiTheme="majorHAnsi" w:cstheme="majorHAnsi"/>
          <w:sz w:val="24"/>
          <w:szCs w:val="24"/>
          <w:lang w:val="es-DO"/>
        </w:rPr>
        <w:t>en gestión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constante con la Dirección General de Ética e Integridad Gubernamental (DIGEIG), para la inclusión en la convocatoria de la Asamblea electoral, a fin de poder conformar la misma para el segundo semestre 2022, de acuerdo con lo establecido en el POA, como resultado, fuimos convocados el 25 de octubre 2022.</w:t>
      </w:r>
    </w:p>
    <w:p w14:paraId="27C5DA7A" w14:textId="0911731C" w:rsidR="005D6BC4" w:rsidRPr="006E1FD2" w:rsidRDefault="005D6BC4" w:rsidP="006E1FD2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Desde el Departamento de Acceso a la Información Pública, cumplimos con las responsabilidades asignadas, celebrando este proceso de manera diáfana y trasparente, en cumplimiento de las </w:t>
      </w:r>
      <w:r w:rsidR="007431BB" w:rsidRPr="0036006D">
        <w:rPr>
          <w:rFonts w:asciiTheme="majorHAnsi" w:hAnsiTheme="majorHAnsi" w:cstheme="majorHAnsi"/>
          <w:sz w:val="24"/>
          <w:szCs w:val="24"/>
          <w:lang w:val="es-DO"/>
        </w:rPr>
        <w:t>normativas de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los plazos establecidos por la DIGEIG.</w:t>
      </w:r>
    </w:p>
    <w:p w14:paraId="3FC4C1DA" w14:textId="69F6451A" w:rsidR="008D595F" w:rsidRPr="006E1FD2" w:rsidRDefault="00AF5A50" w:rsidP="00AF5A50">
      <w:pPr>
        <w:pStyle w:val="Heading2"/>
        <w:rPr>
          <w:rFonts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</w:pPr>
      <w:r w:rsidRPr="006E1FD2">
        <w:rPr>
          <w:rFonts w:cstheme="majorHAnsi"/>
          <w:b/>
          <w:bCs/>
          <w:color w:val="538135" w:themeColor="accent6" w:themeShade="BF"/>
          <w:sz w:val="28"/>
          <w:szCs w:val="28"/>
          <w:u w:val="single"/>
          <w:lang w:val="es-DO"/>
        </w:rPr>
        <w:t xml:space="preserve">Otras solicitudes Gestionadas </w:t>
      </w:r>
    </w:p>
    <w:p w14:paraId="0A087A46" w14:textId="5DB94891" w:rsidR="00AF5A50" w:rsidRPr="0036006D" w:rsidRDefault="00AF5A50" w:rsidP="00AF5A50">
      <w:pPr>
        <w:rPr>
          <w:rFonts w:asciiTheme="majorHAnsi" w:hAnsiTheme="majorHAnsi" w:cstheme="majorHAnsi"/>
          <w:sz w:val="24"/>
          <w:szCs w:val="24"/>
          <w:lang w:val="es-DO"/>
        </w:rPr>
      </w:pPr>
    </w:p>
    <w:p w14:paraId="41E0267F" w14:textId="4F31BE83" w:rsidR="006D0DF0" w:rsidRPr="0036006D" w:rsidRDefault="00AF5A50" w:rsidP="006D0DF0">
      <w:pPr>
        <w:spacing w:line="360" w:lineRule="auto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A través de la Oficina de Acceso a la Información, fueron recibidas y tramitadas </w:t>
      </w:r>
      <w:r w:rsidR="005D6BC4" w:rsidRPr="0036006D">
        <w:rPr>
          <w:rFonts w:asciiTheme="majorHAnsi" w:hAnsiTheme="majorHAnsi" w:cstheme="majorHAnsi"/>
          <w:sz w:val="24"/>
          <w:szCs w:val="24"/>
          <w:lang w:val="es-DO"/>
        </w:rPr>
        <w:t>209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consultas, al corte del 3</w:t>
      </w:r>
      <w:r w:rsidR="00D335A0" w:rsidRPr="0036006D">
        <w:rPr>
          <w:rFonts w:asciiTheme="majorHAnsi" w:hAnsiTheme="majorHAnsi" w:cstheme="majorHAnsi"/>
          <w:sz w:val="24"/>
          <w:szCs w:val="24"/>
          <w:lang w:val="es-DO"/>
        </w:rPr>
        <w:t>0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de </w:t>
      </w:r>
      <w:r w:rsidR="005D6BC4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noviembre 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>de 202</w:t>
      </w:r>
      <w:r w:rsidR="00D4407D" w:rsidRPr="0036006D">
        <w:rPr>
          <w:rFonts w:asciiTheme="majorHAnsi" w:hAnsiTheme="majorHAnsi" w:cstheme="majorHAnsi"/>
          <w:sz w:val="24"/>
          <w:szCs w:val="24"/>
          <w:lang w:val="es-DO"/>
        </w:rPr>
        <w:t>2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.  </w:t>
      </w:r>
    </w:p>
    <w:tbl>
      <w:tblPr>
        <w:tblStyle w:val="PlainTable5"/>
        <w:tblpPr w:leftFromText="141" w:rightFromText="141" w:vertAnchor="text" w:horzAnchor="margin" w:tblpY="-74"/>
        <w:tblW w:w="3834" w:type="dxa"/>
        <w:tblLook w:val="04A0" w:firstRow="1" w:lastRow="0" w:firstColumn="1" w:lastColumn="0" w:noHBand="0" w:noVBand="1"/>
      </w:tblPr>
      <w:tblGrid>
        <w:gridCol w:w="2177"/>
        <w:gridCol w:w="1657"/>
      </w:tblGrid>
      <w:tr w:rsidR="00D4407D" w:rsidRPr="0036006D" w14:paraId="227DE6BB" w14:textId="77777777" w:rsidTr="00AF5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7" w:type="dxa"/>
            <w:noWrap/>
            <w:hideMark/>
          </w:tcPr>
          <w:p w14:paraId="7CBC78D0" w14:textId="537C816A" w:rsidR="00AF5A50" w:rsidRPr="0036006D" w:rsidRDefault="00AF5A50" w:rsidP="00AF5A50">
            <w:pPr>
              <w:rPr>
                <w:rFonts w:eastAsia="Times New Roman" w:cstheme="majorHAnsi"/>
                <w:b/>
                <w:bCs/>
                <w:sz w:val="24"/>
                <w:szCs w:val="24"/>
                <w:lang w:val="es-DO" w:eastAsia="es-DO"/>
              </w:rPr>
            </w:pPr>
            <w:r w:rsidRPr="0036006D">
              <w:rPr>
                <w:rFonts w:eastAsia="Times New Roman" w:cstheme="majorHAnsi"/>
                <w:b/>
                <w:bCs/>
                <w:sz w:val="24"/>
                <w:szCs w:val="24"/>
                <w:lang w:val="es-DO" w:eastAsia="es-DO"/>
              </w:rPr>
              <w:t xml:space="preserve">Vía recepción </w:t>
            </w:r>
          </w:p>
        </w:tc>
        <w:tc>
          <w:tcPr>
            <w:tcW w:w="1657" w:type="dxa"/>
            <w:noWrap/>
            <w:hideMark/>
          </w:tcPr>
          <w:p w14:paraId="6573B1EE" w14:textId="77777777" w:rsidR="00AF5A50" w:rsidRPr="0036006D" w:rsidRDefault="00AF5A50" w:rsidP="00AF5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4"/>
                <w:szCs w:val="24"/>
                <w:lang w:val="es-DO" w:eastAsia="es-DO"/>
              </w:rPr>
            </w:pPr>
            <w:r w:rsidRPr="0036006D">
              <w:rPr>
                <w:rFonts w:eastAsia="Times New Roman" w:cstheme="majorHAnsi"/>
                <w:b/>
                <w:bCs/>
                <w:sz w:val="24"/>
                <w:szCs w:val="24"/>
                <w:lang w:val="es-DO" w:eastAsia="es-DO"/>
              </w:rPr>
              <w:t xml:space="preserve">Cantidad </w:t>
            </w:r>
          </w:p>
        </w:tc>
      </w:tr>
      <w:tr w:rsidR="00D4407D" w:rsidRPr="0036006D" w14:paraId="1BDF1419" w14:textId="77777777" w:rsidTr="00B32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noWrap/>
            <w:hideMark/>
          </w:tcPr>
          <w:p w14:paraId="530963A8" w14:textId="77777777" w:rsidR="00F876C6" w:rsidRPr="0036006D" w:rsidRDefault="00F876C6" w:rsidP="00F876C6">
            <w:pPr>
              <w:rPr>
                <w:rFonts w:eastAsia="Times New Roman" w:cstheme="majorHAnsi"/>
                <w:b/>
                <w:bCs/>
                <w:sz w:val="24"/>
                <w:szCs w:val="24"/>
                <w:lang w:val="es-DO" w:eastAsia="es-DO"/>
              </w:rPr>
            </w:pPr>
            <w:r w:rsidRPr="0036006D">
              <w:rPr>
                <w:rFonts w:eastAsia="Times New Roman" w:cstheme="majorHAnsi"/>
                <w:b/>
                <w:bCs/>
                <w:sz w:val="24"/>
                <w:szCs w:val="24"/>
                <w:lang w:val="es-DO" w:eastAsia="es-DO"/>
              </w:rPr>
              <w:t>Correo OAI</w:t>
            </w:r>
          </w:p>
        </w:tc>
        <w:tc>
          <w:tcPr>
            <w:tcW w:w="1657" w:type="dxa"/>
            <w:noWrap/>
            <w:vAlign w:val="bottom"/>
            <w:hideMark/>
          </w:tcPr>
          <w:p w14:paraId="2A410810" w14:textId="7248E3F1" w:rsidR="00F876C6" w:rsidRPr="0036006D" w:rsidRDefault="005D6BC4" w:rsidP="00F876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  <w:t>170</w:t>
            </w:r>
          </w:p>
        </w:tc>
      </w:tr>
      <w:tr w:rsidR="00D4407D" w:rsidRPr="0036006D" w14:paraId="5E5AB4F0" w14:textId="77777777" w:rsidTr="00B3215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noWrap/>
            <w:hideMark/>
          </w:tcPr>
          <w:p w14:paraId="5812C518" w14:textId="18BCA943" w:rsidR="00F876C6" w:rsidRPr="0036006D" w:rsidRDefault="00F876C6" w:rsidP="00F876C6">
            <w:pPr>
              <w:rPr>
                <w:rFonts w:eastAsia="Times New Roman" w:cstheme="majorHAnsi"/>
                <w:b/>
                <w:bCs/>
                <w:sz w:val="24"/>
                <w:szCs w:val="24"/>
                <w:lang w:val="es-DO" w:eastAsia="es-DO"/>
              </w:rPr>
            </w:pPr>
            <w:r w:rsidRPr="0036006D">
              <w:rPr>
                <w:rFonts w:eastAsia="Times New Roman" w:cstheme="majorHAnsi"/>
                <w:b/>
                <w:bCs/>
                <w:sz w:val="24"/>
                <w:szCs w:val="24"/>
                <w:lang w:val="es-DO" w:eastAsia="es-DO"/>
              </w:rPr>
              <w:t>Teléfono</w:t>
            </w:r>
          </w:p>
        </w:tc>
        <w:tc>
          <w:tcPr>
            <w:tcW w:w="1657" w:type="dxa"/>
            <w:noWrap/>
            <w:vAlign w:val="bottom"/>
            <w:hideMark/>
          </w:tcPr>
          <w:p w14:paraId="63200488" w14:textId="5FF8C659" w:rsidR="00F876C6" w:rsidRPr="0036006D" w:rsidRDefault="006D0DF0" w:rsidP="00F876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  <w:t>39</w:t>
            </w:r>
          </w:p>
        </w:tc>
      </w:tr>
      <w:tr w:rsidR="00D4407D" w:rsidRPr="0036006D" w14:paraId="6670AF3D" w14:textId="77777777" w:rsidTr="00AF5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noWrap/>
            <w:hideMark/>
          </w:tcPr>
          <w:p w14:paraId="58DC4BBB" w14:textId="77777777" w:rsidR="00AF5A50" w:rsidRPr="0036006D" w:rsidRDefault="00AF5A50" w:rsidP="00AF5A50">
            <w:pPr>
              <w:rPr>
                <w:rFonts w:eastAsia="Times New Roman" w:cstheme="majorHAnsi"/>
                <w:b/>
                <w:bCs/>
                <w:sz w:val="24"/>
                <w:szCs w:val="24"/>
                <w:lang w:val="es-DO" w:eastAsia="es-DO"/>
              </w:rPr>
            </w:pPr>
            <w:r w:rsidRPr="0036006D">
              <w:rPr>
                <w:rFonts w:eastAsia="Times New Roman" w:cstheme="majorHAnsi"/>
                <w:b/>
                <w:bCs/>
                <w:sz w:val="24"/>
                <w:szCs w:val="24"/>
                <w:lang w:val="es-DO" w:eastAsia="es-DO"/>
              </w:rPr>
              <w:t>Total</w:t>
            </w:r>
          </w:p>
        </w:tc>
        <w:tc>
          <w:tcPr>
            <w:tcW w:w="1657" w:type="dxa"/>
            <w:noWrap/>
            <w:hideMark/>
          </w:tcPr>
          <w:p w14:paraId="16521808" w14:textId="42A1A80F" w:rsidR="00AF5A50" w:rsidRPr="0036006D" w:rsidRDefault="006D0DF0" w:rsidP="00AF5A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  <w:t>209</w:t>
            </w:r>
          </w:p>
        </w:tc>
      </w:tr>
    </w:tbl>
    <w:p w14:paraId="129031CC" w14:textId="0B2CC018" w:rsidR="008D595F" w:rsidRPr="0036006D" w:rsidRDefault="008D595F" w:rsidP="00C44AD6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71A588F3" w14:textId="77777777" w:rsidR="006D0DF0" w:rsidRPr="0036006D" w:rsidRDefault="006D0DF0" w:rsidP="00C44AD6">
      <w:pPr>
        <w:spacing w:line="480" w:lineRule="auto"/>
        <w:jc w:val="both"/>
        <w:rPr>
          <w:rFonts w:asciiTheme="majorHAnsi" w:hAnsiTheme="majorHAnsi" w:cstheme="majorHAnsi"/>
          <w:color w:val="FF0000"/>
          <w:sz w:val="24"/>
          <w:szCs w:val="24"/>
          <w:lang w:val="es-DO"/>
        </w:rPr>
      </w:pPr>
    </w:p>
    <w:p w14:paraId="71BB37BE" w14:textId="0E4C37C9" w:rsidR="008D595F" w:rsidRPr="0036006D" w:rsidRDefault="006D0DF0" w:rsidP="00C44AD6">
      <w:pPr>
        <w:spacing w:line="480" w:lineRule="auto"/>
        <w:jc w:val="both"/>
        <w:rPr>
          <w:rFonts w:asciiTheme="majorHAnsi" w:hAnsiTheme="majorHAnsi" w:cstheme="majorHAnsi"/>
          <w:color w:val="FF0000"/>
          <w:sz w:val="24"/>
          <w:szCs w:val="24"/>
          <w:lang w:val="es-DO"/>
        </w:rPr>
      </w:pPr>
      <w:r w:rsidRPr="0036006D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es-DO" w:eastAsia="es-DO"/>
        </w:rPr>
        <w:drawing>
          <wp:inline distT="0" distB="0" distL="0" distR="0" wp14:anchorId="1D04C9AD" wp14:editId="6B2E63E8">
            <wp:extent cx="4905375" cy="2266950"/>
            <wp:effectExtent l="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0CD5E7" w14:textId="6FC8E64E" w:rsidR="003D4B8F" w:rsidRPr="00F23551" w:rsidRDefault="00951D81" w:rsidP="00F23551">
      <w:pPr>
        <w:pStyle w:val="Heading1"/>
        <w:ind w:left="0"/>
        <w:jc w:val="center"/>
        <w:rPr>
          <w:rFonts w:asciiTheme="majorHAnsi" w:hAnsiTheme="majorHAnsi" w:cstheme="majorHAnsi"/>
          <w:szCs w:val="36"/>
          <w:lang w:val="es-DO"/>
        </w:rPr>
      </w:pPr>
      <w:r w:rsidRPr="00F23551">
        <w:rPr>
          <w:rFonts w:asciiTheme="majorHAnsi" w:hAnsiTheme="majorHAnsi" w:cstheme="majorHAnsi"/>
          <w:szCs w:val="36"/>
          <w:lang w:val="es-DO"/>
        </w:rPr>
        <w:lastRenderedPageBreak/>
        <w:t>NIVEL DE CUMPLIMIENTO ACCESO A LA INFORMACIÓN</w:t>
      </w:r>
      <w:r w:rsidR="000F2BC2" w:rsidRPr="00F23551">
        <w:rPr>
          <w:rFonts w:asciiTheme="majorHAnsi" w:hAnsiTheme="majorHAnsi" w:cstheme="majorHAnsi"/>
          <w:szCs w:val="36"/>
          <w:lang w:val="es-DO"/>
        </w:rPr>
        <w:t xml:space="preserve"> </w:t>
      </w:r>
      <w:r w:rsidRPr="00F23551">
        <w:rPr>
          <w:rFonts w:asciiTheme="majorHAnsi" w:hAnsiTheme="majorHAnsi" w:cstheme="majorHAnsi"/>
          <w:szCs w:val="36"/>
          <w:lang w:val="es-DO"/>
        </w:rPr>
        <w:t>(OAI)</w:t>
      </w:r>
    </w:p>
    <w:p w14:paraId="1E361EFC" w14:textId="4485B63A" w:rsidR="00FB5026" w:rsidRPr="0036006D" w:rsidRDefault="00222015" w:rsidP="00032310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Durante el primer semestre 202</w:t>
      </w:r>
      <w:r w:rsidR="00A23DF4" w:rsidRPr="0036006D">
        <w:rPr>
          <w:rFonts w:asciiTheme="majorHAnsi" w:hAnsiTheme="majorHAnsi" w:cstheme="majorHAnsi"/>
          <w:sz w:val="24"/>
          <w:szCs w:val="24"/>
          <w:lang w:val="es-DO"/>
        </w:rPr>
        <w:t>2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periodo citado, hemos recibido un total </w:t>
      </w:r>
      <w:r w:rsidR="00045580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de noventa y cuatro </w:t>
      </w:r>
      <w:r w:rsidR="006D0DF0" w:rsidRPr="0036006D">
        <w:rPr>
          <w:rFonts w:asciiTheme="majorHAnsi" w:hAnsiTheme="majorHAnsi" w:cstheme="majorHAnsi"/>
          <w:sz w:val="24"/>
          <w:szCs w:val="24"/>
          <w:lang w:val="es-DO"/>
        </w:rPr>
        <w:t>9</w:t>
      </w:r>
      <w:r w:rsidR="00045580" w:rsidRPr="0036006D">
        <w:rPr>
          <w:rFonts w:asciiTheme="majorHAnsi" w:hAnsiTheme="majorHAnsi" w:cstheme="majorHAnsi"/>
          <w:sz w:val="24"/>
          <w:szCs w:val="24"/>
          <w:lang w:val="es-DO"/>
        </w:rPr>
        <w:t>4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solicitudes, las cuales fueron respondidas en lo</w:t>
      </w:r>
      <w:r w:rsidR="005D74C7" w:rsidRPr="0036006D">
        <w:rPr>
          <w:rFonts w:asciiTheme="majorHAnsi" w:hAnsiTheme="majorHAnsi" w:cstheme="majorHAnsi"/>
          <w:sz w:val="24"/>
          <w:szCs w:val="24"/>
          <w:lang w:val="es-DO"/>
        </w:rPr>
        <w:t>s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plazos siguientes, de estas </w:t>
      </w:r>
      <w:r w:rsidR="0036006D" w:rsidRPr="0036006D">
        <w:rPr>
          <w:rFonts w:asciiTheme="majorHAnsi" w:hAnsiTheme="majorHAnsi" w:cstheme="majorHAnsi"/>
          <w:sz w:val="24"/>
          <w:szCs w:val="24"/>
          <w:lang w:val="es-DO"/>
        </w:rPr>
        <w:t>veintiséis (</w:t>
      </w:r>
      <w:r w:rsidR="00982663" w:rsidRPr="0036006D">
        <w:rPr>
          <w:rFonts w:asciiTheme="majorHAnsi" w:hAnsiTheme="majorHAnsi" w:cstheme="majorHAnsi"/>
          <w:sz w:val="24"/>
          <w:szCs w:val="24"/>
          <w:lang w:val="es-DO"/>
        </w:rPr>
        <w:t>26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) fueron remitidas a otras instituciones, </w:t>
      </w:r>
      <w:proofErr w:type="gramStart"/>
      <w:r w:rsidR="0036006D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dieciséis </w:t>
      </w:r>
      <w:r w:rsidR="00224B2E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>(</w:t>
      </w:r>
      <w:proofErr w:type="gramEnd"/>
      <w:r w:rsidR="005D74C7" w:rsidRPr="0036006D">
        <w:rPr>
          <w:rFonts w:asciiTheme="majorHAnsi" w:hAnsiTheme="majorHAnsi" w:cstheme="majorHAnsi"/>
          <w:sz w:val="24"/>
          <w:szCs w:val="24"/>
          <w:lang w:val="es-DO"/>
        </w:rPr>
        <w:t>1</w:t>
      </w:r>
      <w:r w:rsidR="0036006D" w:rsidRPr="0036006D">
        <w:rPr>
          <w:rFonts w:asciiTheme="majorHAnsi" w:hAnsiTheme="majorHAnsi" w:cstheme="majorHAnsi"/>
          <w:sz w:val="24"/>
          <w:szCs w:val="24"/>
          <w:lang w:val="es-DO"/>
        </w:rPr>
        <w:t>6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) rechazadas, </w:t>
      </w:r>
      <w:r w:rsidR="0036006D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diecisiete </w:t>
      </w:r>
      <w:r w:rsidR="00E25915" w:rsidRPr="0036006D">
        <w:rPr>
          <w:rFonts w:asciiTheme="majorHAnsi" w:hAnsiTheme="majorHAnsi" w:cstheme="majorHAnsi"/>
          <w:sz w:val="24"/>
          <w:szCs w:val="24"/>
          <w:lang w:val="es-DO"/>
        </w:rPr>
        <w:t>(</w:t>
      </w:r>
      <w:r w:rsidR="0036006D" w:rsidRPr="0036006D">
        <w:rPr>
          <w:rFonts w:asciiTheme="majorHAnsi" w:hAnsiTheme="majorHAnsi" w:cstheme="majorHAnsi"/>
          <w:sz w:val="24"/>
          <w:szCs w:val="24"/>
          <w:lang w:val="es-DO"/>
        </w:rPr>
        <w:t>17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) respondidas de 10-15 </w:t>
      </w:r>
      <w:r w:rsidR="00224B2E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días, </w:t>
      </w:r>
      <w:r w:rsidR="0036006D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treinta seis 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(</w:t>
      </w:r>
      <w:r w:rsidR="0036006D" w:rsidRPr="0036006D">
        <w:rPr>
          <w:rFonts w:asciiTheme="majorHAnsi" w:hAnsiTheme="majorHAnsi" w:cstheme="majorHAnsi"/>
          <w:sz w:val="24"/>
          <w:szCs w:val="24"/>
          <w:lang w:val="es-DO"/>
        </w:rPr>
        <w:t>36</w:t>
      </w:r>
      <w:r w:rsidR="005D74C7" w:rsidRPr="0036006D">
        <w:rPr>
          <w:rFonts w:asciiTheme="majorHAnsi" w:hAnsiTheme="majorHAnsi" w:cstheme="majorHAnsi"/>
          <w:sz w:val="24"/>
          <w:szCs w:val="24"/>
          <w:lang w:val="es-DO"/>
        </w:rPr>
        <w:t>) antes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de los 10 días</w:t>
      </w:r>
      <w:r w:rsidR="00E25915" w:rsidRPr="0036006D">
        <w:rPr>
          <w:rFonts w:asciiTheme="majorHAnsi" w:hAnsiTheme="majorHAnsi" w:cstheme="majorHAnsi"/>
          <w:sz w:val="24"/>
          <w:szCs w:val="24"/>
          <w:lang w:val="es-DO"/>
        </w:rPr>
        <w:t>.</w:t>
      </w:r>
    </w:p>
    <w:tbl>
      <w:tblPr>
        <w:tblW w:w="100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59"/>
        <w:gridCol w:w="1417"/>
        <w:gridCol w:w="1276"/>
        <w:gridCol w:w="1276"/>
        <w:gridCol w:w="1559"/>
        <w:gridCol w:w="1276"/>
      </w:tblGrid>
      <w:tr w:rsidR="000F2BC2" w:rsidRPr="0036006D" w14:paraId="3483A555" w14:textId="77777777" w:rsidTr="000F2BC2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0CE9B707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  <w:t>2022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7D1F4AC0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  <w:t>SOLICITUDES RESPONDIDAS</w:t>
            </w:r>
          </w:p>
        </w:tc>
      </w:tr>
      <w:tr w:rsidR="000F2BC2" w:rsidRPr="0036006D" w14:paraId="25ADD9F5" w14:textId="77777777" w:rsidTr="009B4E2A">
        <w:trPr>
          <w:trHeight w:val="1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14:paraId="396A71D7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  <w:t>MESES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39E1547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  <w:t>SOLICITUDES RECIBIDAS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2A32C45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  <w:t>ANTES DE 10 DIAS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E626FC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DE 10 A  15 DIAS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727C2B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  <w:t>REFERIDAS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1269AB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  <w:t>RECHAZADAS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46C9C1E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  <w:t>FUERA DE PLAZO</w:t>
            </w:r>
          </w:p>
        </w:tc>
      </w:tr>
      <w:tr w:rsidR="000F2BC2" w:rsidRPr="0036006D" w14:paraId="25FBA8BB" w14:textId="77777777" w:rsidTr="000F2BC2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8F422E" w14:textId="77777777" w:rsidR="000F2BC2" w:rsidRPr="0036006D" w:rsidRDefault="000F2BC2" w:rsidP="00621E1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  <w:t>Enero 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A9EB4" w14:textId="77777777" w:rsidR="000F2BC2" w:rsidRPr="0036006D" w:rsidRDefault="000F2BC2" w:rsidP="007431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1782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DD84D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FE866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937682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630D1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0</w:t>
            </w:r>
          </w:p>
        </w:tc>
      </w:tr>
      <w:tr w:rsidR="000F2BC2" w:rsidRPr="0036006D" w14:paraId="008D8D4A" w14:textId="77777777" w:rsidTr="000F2BC2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84C980" w14:textId="77777777" w:rsidR="000F2BC2" w:rsidRPr="0036006D" w:rsidRDefault="000F2BC2" w:rsidP="00621E1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  <w:t>Febrero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31CD9" w14:textId="77777777" w:rsidR="000F2BC2" w:rsidRPr="0036006D" w:rsidRDefault="000F2BC2" w:rsidP="007431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69981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BE0A1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53037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7A2DF" w14:textId="4F9A9D3D" w:rsidR="000F2BC2" w:rsidRPr="0036006D" w:rsidRDefault="00982663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0647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0</w:t>
            </w:r>
          </w:p>
        </w:tc>
      </w:tr>
      <w:tr w:rsidR="000F2BC2" w:rsidRPr="0036006D" w14:paraId="536CD5DF" w14:textId="77777777" w:rsidTr="000F2BC2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720BE6" w14:textId="77777777" w:rsidR="000F2BC2" w:rsidRPr="0036006D" w:rsidRDefault="000F2BC2" w:rsidP="00621E1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  <w:t>Marzo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F635B" w14:textId="77777777" w:rsidR="000F2BC2" w:rsidRPr="0036006D" w:rsidRDefault="000F2BC2" w:rsidP="007431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34F1B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EAFBB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84226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5B88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654C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0</w:t>
            </w:r>
          </w:p>
        </w:tc>
      </w:tr>
      <w:tr w:rsidR="000F2BC2" w:rsidRPr="0036006D" w14:paraId="6AB2550F" w14:textId="77777777" w:rsidTr="000F2BC2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55ADDF" w14:textId="77777777" w:rsidR="000F2BC2" w:rsidRPr="0036006D" w:rsidRDefault="000F2BC2" w:rsidP="00621E1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  <w:t>Abril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C0008" w14:textId="188E064A" w:rsidR="000F2BC2" w:rsidRPr="0036006D" w:rsidRDefault="007431BB" w:rsidP="007431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9F957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F4E8D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7029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C8ED1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AB10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0</w:t>
            </w:r>
          </w:p>
        </w:tc>
      </w:tr>
      <w:tr w:rsidR="000F2BC2" w:rsidRPr="0036006D" w14:paraId="6C44076C" w14:textId="77777777" w:rsidTr="000F2BC2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760EE4" w14:textId="77777777" w:rsidR="000F2BC2" w:rsidRPr="0036006D" w:rsidRDefault="000F2BC2" w:rsidP="00621E1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  <w:t>Mayo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636FE" w14:textId="77777777" w:rsidR="000F2BC2" w:rsidRPr="0036006D" w:rsidRDefault="000F2BC2" w:rsidP="007431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72E8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D16CD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0C5AA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BC2BB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4DB6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0</w:t>
            </w:r>
          </w:p>
        </w:tc>
      </w:tr>
      <w:tr w:rsidR="000F2BC2" w:rsidRPr="0036006D" w14:paraId="0D3021D1" w14:textId="77777777" w:rsidTr="000F2BC2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DD9EF1" w14:textId="77777777" w:rsidR="000F2BC2" w:rsidRPr="0036006D" w:rsidRDefault="000F2BC2" w:rsidP="00621E1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  <w:t>Junio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73BD3" w14:textId="77777777" w:rsidR="000F2BC2" w:rsidRPr="0036006D" w:rsidRDefault="000F2BC2" w:rsidP="007431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ED0F0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2655F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7D3B7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1E407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C47F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0</w:t>
            </w:r>
          </w:p>
        </w:tc>
      </w:tr>
      <w:tr w:rsidR="000F2BC2" w:rsidRPr="0036006D" w14:paraId="40D0E6AA" w14:textId="77777777" w:rsidTr="000F2BC2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8E1510" w14:textId="77777777" w:rsidR="000F2BC2" w:rsidRPr="0036006D" w:rsidRDefault="000F2BC2" w:rsidP="00621E1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  <w:t>Julio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ABAE4" w14:textId="77777777" w:rsidR="000F2BC2" w:rsidRPr="0036006D" w:rsidRDefault="000F2BC2" w:rsidP="007431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07986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2C21B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D30AA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E611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E661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0</w:t>
            </w:r>
          </w:p>
        </w:tc>
      </w:tr>
      <w:tr w:rsidR="000F2BC2" w:rsidRPr="0036006D" w14:paraId="7E643BD8" w14:textId="77777777" w:rsidTr="000F2BC2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2DCFEA" w14:textId="77777777" w:rsidR="000F2BC2" w:rsidRPr="0036006D" w:rsidRDefault="000F2BC2" w:rsidP="00621E1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  <w:t>Agosto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1AC6" w14:textId="4B0FC8EC" w:rsidR="000F2BC2" w:rsidRPr="0036006D" w:rsidRDefault="009B4E2A" w:rsidP="007431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04CF" w14:textId="6FEB9272" w:rsidR="000F2BC2" w:rsidRPr="0036006D" w:rsidRDefault="009B4E2A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33BBD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78086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7DBB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3BE3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0</w:t>
            </w:r>
          </w:p>
        </w:tc>
      </w:tr>
      <w:tr w:rsidR="000F2BC2" w:rsidRPr="0036006D" w14:paraId="2CFEDA21" w14:textId="77777777" w:rsidTr="000F2BC2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58B924" w14:textId="77777777" w:rsidR="000F2BC2" w:rsidRPr="0036006D" w:rsidRDefault="000F2BC2" w:rsidP="00621E1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  <w:t>Sep.2022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374AA" w14:textId="77777777" w:rsidR="000F2BC2" w:rsidRPr="0036006D" w:rsidRDefault="000F2BC2" w:rsidP="007431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F8EC1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4324B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A3939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E83E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76A1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0</w:t>
            </w:r>
          </w:p>
        </w:tc>
      </w:tr>
      <w:tr w:rsidR="000F2BC2" w:rsidRPr="0036006D" w14:paraId="6AC13C66" w14:textId="77777777" w:rsidTr="000F2BC2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02DD15" w14:textId="77777777" w:rsidR="000F2BC2" w:rsidRPr="0036006D" w:rsidRDefault="000F2BC2" w:rsidP="00621E1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  <w:t>Octubre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85834" w14:textId="77777777" w:rsidR="000F2BC2" w:rsidRPr="0036006D" w:rsidRDefault="000F2BC2" w:rsidP="007431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C9A1B" w14:textId="403F32A1" w:rsidR="000F2BC2" w:rsidRPr="0036006D" w:rsidRDefault="008F350E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0E822" w14:textId="5B91432B" w:rsidR="000F2BC2" w:rsidRPr="0036006D" w:rsidRDefault="008F350E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63086" w14:textId="7350A64A" w:rsidR="000F2BC2" w:rsidRPr="0036006D" w:rsidRDefault="008F350E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6C27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0E73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0</w:t>
            </w:r>
          </w:p>
        </w:tc>
      </w:tr>
      <w:tr w:rsidR="000F2BC2" w:rsidRPr="0036006D" w14:paraId="2B8B9582" w14:textId="77777777" w:rsidTr="000F2BC2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37011B" w14:textId="77777777" w:rsidR="000F2BC2" w:rsidRPr="0036006D" w:rsidRDefault="000F2BC2" w:rsidP="00621E1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  <w:t>Novie2022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2196F" w14:textId="391E1B4C" w:rsidR="000F2BC2" w:rsidRPr="0036006D" w:rsidRDefault="007431BB" w:rsidP="007431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B31C" w14:textId="72C4E9A3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 </w:t>
            </w:r>
            <w:r w:rsidR="008F350E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1EF58" w14:textId="363B8E4E" w:rsidR="000F2BC2" w:rsidRPr="0036006D" w:rsidRDefault="00982663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2</w:t>
            </w:r>
            <w:r w:rsidR="000F2BC2"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7E953" w14:textId="191713DF" w:rsidR="000F2BC2" w:rsidRPr="0036006D" w:rsidRDefault="008F350E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0</w:t>
            </w:r>
            <w:r w:rsidR="000F2BC2"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D46" w14:textId="14298602" w:rsidR="000F2BC2" w:rsidRPr="0036006D" w:rsidRDefault="00982663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2</w:t>
            </w:r>
            <w:r w:rsidR="000F2BC2"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D225" w14:textId="1806B7CC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 </w:t>
            </w:r>
            <w:r w:rsidR="00982663"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0</w:t>
            </w:r>
          </w:p>
        </w:tc>
      </w:tr>
      <w:tr w:rsidR="000F2BC2" w:rsidRPr="0036006D" w14:paraId="31DE65AC" w14:textId="77777777" w:rsidTr="000F2BC2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F35B52" w14:textId="77777777" w:rsidR="000F2BC2" w:rsidRPr="0036006D" w:rsidRDefault="000F2BC2" w:rsidP="00621E1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DO" w:eastAsia="es-DO"/>
              </w:rPr>
              <w:t>Diciembre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32106" w14:textId="530A01E2" w:rsidR="000F2BC2" w:rsidRPr="0036006D" w:rsidRDefault="00027C77" w:rsidP="007431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9A8D" w14:textId="4DB8272C" w:rsidR="000F2BC2" w:rsidRPr="0036006D" w:rsidRDefault="00027C77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4</w:t>
            </w:r>
            <w:r w:rsidR="000F2BC2"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3F5FB" w14:textId="68109490" w:rsidR="000F2BC2" w:rsidRPr="0036006D" w:rsidRDefault="00027C77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3</w:t>
            </w:r>
            <w:r w:rsidR="000F2BC2"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06118" w14:textId="5F2046FB" w:rsidR="000F2BC2" w:rsidRPr="0036006D" w:rsidRDefault="00027C77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2</w:t>
            </w:r>
            <w:r w:rsidR="000F2BC2"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B76C" w14:textId="744FEFE2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  <w:r w:rsidR="00027C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A50B" w14:textId="39B2B61A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  <w:r w:rsidR="00027C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0F2BC2" w:rsidRPr="0036006D" w14:paraId="70788B22" w14:textId="77777777" w:rsidTr="000F2BC2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3BEF46AF" w14:textId="77777777" w:rsidR="000F2BC2" w:rsidRPr="0036006D" w:rsidRDefault="000F2BC2" w:rsidP="00621E1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14:paraId="65778130" w14:textId="3099B235" w:rsidR="000F2BC2" w:rsidRPr="0036006D" w:rsidRDefault="007431BB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4A3F192" w14:textId="56BA84B1" w:rsidR="000F2BC2" w:rsidRPr="0036006D" w:rsidRDefault="007431BB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  <w:t>4</w:t>
            </w:r>
            <w:r w:rsidR="008F350E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0772D6E" w14:textId="176EE74C" w:rsidR="000F2BC2" w:rsidRPr="0036006D" w:rsidRDefault="008F350E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716A210" w14:textId="28319CA3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FFFF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FFFFFF"/>
                <w:sz w:val="24"/>
                <w:szCs w:val="24"/>
                <w:lang w:val="es-DO" w:eastAsia="es-DO"/>
              </w:rPr>
              <w:t>2</w:t>
            </w:r>
            <w:r w:rsidR="008F350E">
              <w:rPr>
                <w:rFonts w:asciiTheme="majorHAnsi" w:eastAsia="Times New Roman" w:hAnsiTheme="majorHAnsi" w:cstheme="majorHAnsi"/>
                <w:color w:val="FFFFFF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A541621" w14:textId="1C07CC73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  <w:t>1</w:t>
            </w:r>
            <w:r w:rsidR="0036006D" w:rsidRPr="0036006D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6E1D36C" w14:textId="77777777" w:rsidR="000F2BC2" w:rsidRPr="0036006D" w:rsidRDefault="000F2BC2" w:rsidP="00621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  <w:t>0</w:t>
            </w:r>
          </w:p>
        </w:tc>
      </w:tr>
    </w:tbl>
    <w:p w14:paraId="28308B52" w14:textId="2E7C0512" w:rsidR="000F2BC2" w:rsidRPr="0036006D" w:rsidRDefault="006D0DF0" w:rsidP="00032310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noProof/>
          <w:sz w:val="24"/>
          <w:szCs w:val="24"/>
          <w:lang w:val="es-DO"/>
        </w:rPr>
        <w:drawing>
          <wp:anchor distT="0" distB="0" distL="114300" distR="114300" simplePos="0" relativeHeight="251671552" behindDoc="0" locked="0" layoutInCell="1" allowOverlap="1" wp14:anchorId="5F2AE88C" wp14:editId="1EAF5AE2">
            <wp:simplePos x="0" y="0"/>
            <wp:positionH relativeFrom="margin">
              <wp:posOffset>523875</wp:posOffset>
            </wp:positionH>
            <wp:positionV relativeFrom="margin">
              <wp:posOffset>4978400</wp:posOffset>
            </wp:positionV>
            <wp:extent cx="5212715" cy="2724150"/>
            <wp:effectExtent l="0" t="0" r="6985" b="0"/>
            <wp:wrapSquare wrapText="bothSides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AE905" w14:textId="031A9969" w:rsidR="006D0DF0" w:rsidRPr="0036006D" w:rsidRDefault="006D0DF0" w:rsidP="00032310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9F83A0C" w14:textId="12D786D3" w:rsidR="006D0DF0" w:rsidRPr="0036006D" w:rsidRDefault="006D0DF0" w:rsidP="00032310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715C036C" w14:textId="71FC3DF8" w:rsidR="006D0DF0" w:rsidRPr="0036006D" w:rsidRDefault="006D0DF0" w:rsidP="00032310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74E2371F" w14:textId="25698CFC" w:rsidR="006D0DF0" w:rsidRPr="0036006D" w:rsidRDefault="006D0DF0" w:rsidP="00032310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5D52689A" w14:textId="3D83B99B" w:rsidR="006D0DF0" w:rsidRPr="0036006D" w:rsidRDefault="006D0DF0" w:rsidP="00032310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1744B1A" w14:textId="6571C51D" w:rsidR="006D0DF0" w:rsidRPr="0036006D" w:rsidRDefault="006D0DF0" w:rsidP="00032310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58A3CADE" w14:textId="1EAA8A15" w:rsidR="006D0DF0" w:rsidRPr="0036006D" w:rsidRDefault="006D0DF0" w:rsidP="00032310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F7FFC88" w14:textId="3C07AA06" w:rsidR="006D0DF0" w:rsidRPr="0036006D" w:rsidRDefault="006D0DF0" w:rsidP="00032310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D128000" w14:textId="77777777" w:rsidR="006D0DF0" w:rsidRPr="0036006D" w:rsidRDefault="006D0DF0" w:rsidP="00032310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46E9C0D1" w14:textId="474D63E3" w:rsidR="006D0DF0" w:rsidRPr="0036006D" w:rsidRDefault="00982663" w:rsidP="00032310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noProof/>
          <w:sz w:val="24"/>
          <w:szCs w:val="24"/>
          <w:lang w:val="es-DO"/>
        </w:rPr>
        <w:lastRenderedPageBreak/>
        <w:drawing>
          <wp:anchor distT="0" distB="0" distL="114300" distR="114300" simplePos="0" relativeHeight="251660288" behindDoc="0" locked="0" layoutInCell="1" allowOverlap="1" wp14:anchorId="74155712" wp14:editId="22B6EFC1">
            <wp:simplePos x="0" y="0"/>
            <wp:positionH relativeFrom="margin">
              <wp:posOffset>676275</wp:posOffset>
            </wp:positionH>
            <wp:positionV relativeFrom="margin">
              <wp:posOffset>402590</wp:posOffset>
            </wp:positionV>
            <wp:extent cx="3533775" cy="240030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006D">
        <w:rPr>
          <w:rFonts w:asciiTheme="majorHAnsi" w:hAnsiTheme="majorHAnsi" w:cstheme="majorHAnsi"/>
          <w:noProof/>
          <w:sz w:val="24"/>
          <w:szCs w:val="24"/>
          <w:lang w:val="es-DO"/>
        </w:rPr>
        <w:drawing>
          <wp:anchor distT="0" distB="0" distL="114300" distR="114300" simplePos="0" relativeHeight="251669504" behindDoc="0" locked="0" layoutInCell="1" allowOverlap="1" wp14:anchorId="16599CE7" wp14:editId="7218CA75">
            <wp:simplePos x="0" y="0"/>
            <wp:positionH relativeFrom="margin">
              <wp:posOffset>123825</wp:posOffset>
            </wp:positionH>
            <wp:positionV relativeFrom="margin">
              <wp:posOffset>402590</wp:posOffset>
            </wp:positionV>
            <wp:extent cx="3857625" cy="2533650"/>
            <wp:effectExtent l="0" t="0" r="0" b="0"/>
            <wp:wrapSquare wrapText="bothSides"/>
            <wp:docPr id="1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DF0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De información pública, treinta y cuatro (34) fueron realizadas por mujeres y 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>sesenta (</w:t>
      </w:r>
      <w:r w:rsidR="006D0DF0" w:rsidRPr="0036006D">
        <w:rPr>
          <w:rFonts w:asciiTheme="majorHAnsi" w:hAnsiTheme="majorHAnsi" w:cstheme="majorHAnsi"/>
          <w:sz w:val="24"/>
          <w:szCs w:val="24"/>
          <w:lang w:val="es-DO"/>
        </w:rPr>
        <w:t>60)</w:t>
      </w:r>
      <w:r w:rsidR="006D0DF0" w:rsidRPr="0036006D">
        <w:rPr>
          <w:rFonts w:asciiTheme="majorHAnsi" w:hAnsiTheme="majorHAnsi" w:cstheme="majorHAnsi"/>
          <w:color w:val="FF0000"/>
          <w:sz w:val="24"/>
          <w:szCs w:val="24"/>
          <w:lang w:val="es-DO"/>
        </w:rPr>
        <w:t xml:space="preserve"> </w:t>
      </w:r>
      <w:r w:rsidR="006D0DF0" w:rsidRPr="0036006D">
        <w:rPr>
          <w:rFonts w:asciiTheme="majorHAnsi" w:hAnsiTheme="majorHAnsi" w:cstheme="majorHAnsi"/>
          <w:sz w:val="24"/>
          <w:szCs w:val="24"/>
          <w:lang w:val="es-DO"/>
        </w:rPr>
        <w:t>por</w:t>
      </w:r>
      <w:r w:rsidR="006D0DF0" w:rsidRPr="0036006D">
        <w:rPr>
          <w:rFonts w:asciiTheme="majorHAnsi" w:hAnsiTheme="majorHAnsi" w:cstheme="majorHAnsi"/>
          <w:color w:val="FF0000"/>
          <w:sz w:val="24"/>
          <w:szCs w:val="24"/>
          <w:lang w:val="es-DO"/>
        </w:rPr>
        <w:t xml:space="preserve"> </w:t>
      </w:r>
      <w:r w:rsidR="006D0DF0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hombres. </w:t>
      </w:r>
    </w:p>
    <w:p w14:paraId="29D65A93" w14:textId="3F7B9D04" w:rsidR="00FB5026" w:rsidRPr="0036006D" w:rsidRDefault="00FB5026" w:rsidP="006D0DF0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B44DEE6" w14:textId="4ED0D7A6" w:rsidR="0001423D" w:rsidRPr="0036006D" w:rsidRDefault="0001423D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42D3E049" w14:textId="75919E65" w:rsidR="00A540CD" w:rsidRPr="0036006D" w:rsidRDefault="00A540CD" w:rsidP="008248C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1C8E254" w14:textId="087270C4" w:rsidR="00A540CD" w:rsidRPr="0036006D" w:rsidRDefault="00A540CD" w:rsidP="008248C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65EC960" w14:textId="246E34EE" w:rsidR="00A540CD" w:rsidRPr="0036006D" w:rsidRDefault="00A540CD" w:rsidP="008248C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6C594E1B" w14:textId="77777777" w:rsidR="00A540CD" w:rsidRPr="0036006D" w:rsidRDefault="00A540CD" w:rsidP="008248C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26C70C5C" w14:textId="0A462573" w:rsidR="00A540CD" w:rsidRPr="0036006D" w:rsidRDefault="00A540CD" w:rsidP="008248C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4EDA8F53" w14:textId="274984F3" w:rsidR="00A540CD" w:rsidRPr="0036006D" w:rsidRDefault="00A540CD" w:rsidP="008248C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7319BA1A" w14:textId="77777777" w:rsidR="00032310" w:rsidRPr="0036006D" w:rsidRDefault="00032310" w:rsidP="008248C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9CAE937" w14:textId="75F0DBD6" w:rsidR="0001423D" w:rsidRPr="0036006D" w:rsidRDefault="0001423D" w:rsidP="008248C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Durante</w:t>
      </w:r>
      <w:r w:rsidR="00982663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el primer </w:t>
      </w:r>
      <w:r w:rsidR="00A540CD" w:rsidRPr="0036006D">
        <w:rPr>
          <w:rFonts w:asciiTheme="majorHAnsi" w:hAnsiTheme="majorHAnsi" w:cstheme="majorHAnsi"/>
          <w:sz w:val="24"/>
          <w:szCs w:val="24"/>
          <w:lang w:val="es-DO"/>
        </w:rPr>
        <w:t>semestre fue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evaluada la gestión de las solicitudes de acuerdo con la</w:t>
      </w:r>
      <w:r w:rsidR="006D0DF0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="007B531C" w:rsidRPr="0036006D">
        <w:rPr>
          <w:rFonts w:asciiTheme="majorHAnsi" w:hAnsiTheme="majorHAnsi" w:cstheme="majorHAnsi"/>
          <w:sz w:val="24"/>
          <w:szCs w:val="24"/>
          <w:shd w:val="clear" w:color="auto" w:fill="FFFFFF" w:themeFill="background1"/>
          <w:lang w:val="es-DO"/>
        </w:rPr>
        <w:t>Resolución DIGEIG 002-</w:t>
      </w:r>
      <w:r w:rsidR="005D74C7" w:rsidRPr="0036006D">
        <w:rPr>
          <w:rFonts w:asciiTheme="majorHAnsi" w:hAnsiTheme="majorHAnsi" w:cstheme="majorHAnsi"/>
          <w:sz w:val="24"/>
          <w:szCs w:val="24"/>
          <w:shd w:val="clear" w:color="auto" w:fill="FFFFFF" w:themeFill="background1"/>
          <w:lang w:val="es-DO"/>
        </w:rPr>
        <w:t>2021,</w:t>
      </w:r>
      <w:r w:rsidR="00F027D4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en esta se evalúan el registro y actividad, la eficiencia respuesta y la atención a conflictos, 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presentando la calificación siguiente: </w:t>
      </w:r>
    </w:p>
    <w:p w14:paraId="021DBE17" w14:textId="77777777" w:rsidR="00A540CD" w:rsidRPr="0036006D" w:rsidRDefault="00A540CD" w:rsidP="008248C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1C64E36E" w14:textId="6001FC38" w:rsidR="0001423D" w:rsidRPr="0036006D" w:rsidRDefault="00F027D4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noProof/>
          <w:sz w:val="24"/>
          <w:szCs w:val="24"/>
          <w:lang w:val="es-DO"/>
        </w:rPr>
        <w:drawing>
          <wp:inline distT="0" distB="0" distL="0" distR="0" wp14:anchorId="4735DA4B" wp14:editId="0ADDC0AB">
            <wp:extent cx="5953125" cy="2828290"/>
            <wp:effectExtent l="0" t="0" r="9525" b="1016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E3933B6" w14:textId="605E87C1" w:rsidR="006C4100" w:rsidRPr="0036006D" w:rsidRDefault="006C4100" w:rsidP="00982663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541CD5B3" w14:textId="77777777" w:rsidR="006C4100" w:rsidRPr="0036006D" w:rsidRDefault="006C4100" w:rsidP="00CC5130">
      <w:pPr>
        <w:spacing w:line="240" w:lineRule="auto"/>
        <w:jc w:val="center"/>
        <w:rPr>
          <w:rFonts w:asciiTheme="majorHAnsi" w:hAnsiTheme="majorHAnsi" w:cstheme="majorHAnsi"/>
          <w:kern w:val="20"/>
          <w:sz w:val="24"/>
          <w:szCs w:val="24"/>
          <w:lang w:val="es-DO" w:eastAsia="ja-JP"/>
        </w:rPr>
      </w:pPr>
    </w:p>
    <w:p w14:paraId="2D59A69C" w14:textId="0B994CD6" w:rsidR="0074260F" w:rsidRPr="00F23551" w:rsidRDefault="006E1FD2" w:rsidP="00F23551">
      <w:pPr>
        <w:pStyle w:val="Heading1"/>
        <w:ind w:left="0"/>
        <w:jc w:val="center"/>
        <w:rPr>
          <w:rFonts w:asciiTheme="majorHAnsi" w:hAnsiTheme="majorHAnsi" w:cstheme="majorHAnsi"/>
          <w:szCs w:val="36"/>
          <w:lang w:val="es-DO"/>
        </w:rPr>
      </w:pPr>
      <w:r w:rsidRPr="00F23551">
        <w:rPr>
          <w:rFonts w:asciiTheme="majorHAnsi" w:hAnsiTheme="majorHAnsi" w:cstheme="majorHAnsi"/>
          <w:szCs w:val="36"/>
          <w:lang w:val="es-DO"/>
        </w:rPr>
        <w:lastRenderedPageBreak/>
        <w:t>RESULTADOS SISTEMA DE QUEJAS, RECLAMOS Y SUGERENCIAS</w:t>
      </w:r>
    </w:p>
    <w:p w14:paraId="648EB053" w14:textId="7EFDE1D0" w:rsidR="0074260F" w:rsidRPr="0036006D" w:rsidRDefault="0074260F" w:rsidP="0074260F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Durante el 202</w:t>
      </w:r>
      <w:r w:rsidR="00C075B5" w:rsidRPr="0036006D">
        <w:rPr>
          <w:rFonts w:asciiTheme="majorHAnsi" w:hAnsiTheme="majorHAnsi" w:cstheme="majorHAnsi"/>
          <w:sz w:val="24"/>
          <w:szCs w:val="24"/>
          <w:lang w:val="es-DO"/>
        </w:rPr>
        <w:t>2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, fueron gestionadas </w:t>
      </w:r>
      <w:r w:rsidR="00982663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4 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atenciones por el sistema de quejas, reclamos y sugerencias (Línea 3-1-1), </w:t>
      </w:r>
      <w:r w:rsidR="00982663" w:rsidRPr="0036006D">
        <w:rPr>
          <w:rFonts w:asciiTheme="majorHAnsi" w:hAnsiTheme="majorHAnsi" w:cstheme="majorHAnsi"/>
          <w:sz w:val="24"/>
          <w:szCs w:val="24"/>
          <w:lang w:val="es-DO"/>
        </w:rPr>
        <w:t>3</w:t>
      </w:r>
      <w:r w:rsidR="00D14447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correspondiente 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a queja, </w:t>
      </w:r>
      <w:r w:rsidR="00D14447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y 1 correspondiente a reclamación, 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las cuales se encuentran en estatus cerradas.  </w:t>
      </w:r>
    </w:p>
    <w:tbl>
      <w:tblPr>
        <w:tblStyle w:val="GridTable2"/>
        <w:tblpPr w:leftFromText="141" w:rightFromText="141" w:vertAnchor="text" w:horzAnchor="margin" w:tblpY="383"/>
        <w:tblW w:w="9855" w:type="dxa"/>
        <w:tblLook w:val="04A0" w:firstRow="1" w:lastRow="0" w:firstColumn="1" w:lastColumn="0" w:noHBand="0" w:noVBand="1"/>
      </w:tblPr>
      <w:tblGrid>
        <w:gridCol w:w="1336"/>
        <w:gridCol w:w="881"/>
        <w:gridCol w:w="1651"/>
        <w:gridCol w:w="1369"/>
        <w:gridCol w:w="1043"/>
        <w:gridCol w:w="1880"/>
        <w:gridCol w:w="1695"/>
      </w:tblGrid>
      <w:tr w:rsidR="0036006D" w:rsidRPr="007431BB" w14:paraId="437BCF20" w14:textId="77777777" w:rsidTr="00360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7"/>
            <w:noWrap/>
            <w:hideMark/>
          </w:tcPr>
          <w:p w14:paraId="3638FE2D" w14:textId="77777777" w:rsidR="0036006D" w:rsidRPr="0036006D" w:rsidRDefault="0036006D" w:rsidP="0036006D">
            <w:pPr>
              <w:rPr>
                <w:rFonts w:asciiTheme="majorHAnsi" w:eastAsia="Times New Roman" w:hAnsiTheme="majorHAnsi" w:cstheme="majorHAnsi"/>
                <w:color w:val="FFFFFF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FFFFFF"/>
                <w:sz w:val="24"/>
                <w:szCs w:val="24"/>
                <w:lang w:val="es-DO" w:eastAsia="es-DO"/>
              </w:rPr>
              <w:t xml:space="preserve">TADÍSTICAS DE LAS QUEJAS, RECLAMACIONES Y SUGERENCIAS DEL 311 </w:t>
            </w:r>
          </w:p>
        </w:tc>
      </w:tr>
      <w:tr w:rsidR="0036006D" w:rsidRPr="0036006D" w14:paraId="50299353" w14:textId="77777777" w:rsidTr="00360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noWrap/>
            <w:hideMark/>
          </w:tcPr>
          <w:p w14:paraId="7FC5E31A" w14:textId="77777777" w:rsidR="0036006D" w:rsidRPr="0036006D" w:rsidRDefault="0036006D" w:rsidP="0036006D">
            <w:pPr>
              <w:jc w:val="center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Período</w:t>
            </w:r>
          </w:p>
        </w:tc>
        <w:tc>
          <w:tcPr>
            <w:tcW w:w="881" w:type="dxa"/>
            <w:noWrap/>
            <w:hideMark/>
          </w:tcPr>
          <w:p w14:paraId="65A64C89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  <w:t>Quejas</w:t>
            </w:r>
          </w:p>
        </w:tc>
        <w:tc>
          <w:tcPr>
            <w:tcW w:w="1651" w:type="dxa"/>
            <w:hideMark/>
          </w:tcPr>
          <w:p w14:paraId="37D319C8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  <w:t>Reclamaciones</w:t>
            </w:r>
          </w:p>
        </w:tc>
        <w:tc>
          <w:tcPr>
            <w:tcW w:w="1369" w:type="dxa"/>
            <w:noWrap/>
            <w:hideMark/>
          </w:tcPr>
          <w:p w14:paraId="3890EAB8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  <w:t>Sugerencias</w:t>
            </w:r>
          </w:p>
        </w:tc>
        <w:tc>
          <w:tcPr>
            <w:tcW w:w="1043" w:type="dxa"/>
            <w:noWrap/>
            <w:hideMark/>
          </w:tcPr>
          <w:p w14:paraId="2A895F40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  <w:t xml:space="preserve"> Total</w:t>
            </w:r>
          </w:p>
        </w:tc>
        <w:tc>
          <w:tcPr>
            <w:tcW w:w="1880" w:type="dxa"/>
            <w:noWrap/>
            <w:hideMark/>
          </w:tcPr>
          <w:p w14:paraId="7317DBE2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  <w:t xml:space="preserve">Motivos </w:t>
            </w:r>
          </w:p>
        </w:tc>
        <w:tc>
          <w:tcPr>
            <w:tcW w:w="1695" w:type="dxa"/>
            <w:noWrap/>
            <w:hideMark/>
          </w:tcPr>
          <w:p w14:paraId="755B71CC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DO" w:eastAsia="es-DO"/>
              </w:rPr>
              <w:t xml:space="preserve">Estatus </w:t>
            </w:r>
          </w:p>
        </w:tc>
      </w:tr>
      <w:tr w:rsidR="0036006D" w:rsidRPr="0036006D" w14:paraId="0EF7B143" w14:textId="77777777" w:rsidTr="0036006D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noWrap/>
            <w:hideMark/>
          </w:tcPr>
          <w:p w14:paraId="6605A680" w14:textId="77777777" w:rsidR="0036006D" w:rsidRPr="0036006D" w:rsidRDefault="0036006D" w:rsidP="0036006D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 xml:space="preserve">Enero </w:t>
            </w:r>
          </w:p>
        </w:tc>
        <w:tc>
          <w:tcPr>
            <w:tcW w:w="881" w:type="dxa"/>
            <w:noWrap/>
            <w:hideMark/>
          </w:tcPr>
          <w:p w14:paraId="01D1640E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651" w:type="dxa"/>
            <w:noWrap/>
            <w:hideMark/>
          </w:tcPr>
          <w:p w14:paraId="58F8219C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9" w:type="dxa"/>
            <w:noWrap/>
            <w:hideMark/>
          </w:tcPr>
          <w:p w14:paraId="422E442D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043" w:type="dxa"/>
            <w:noWrap/>
            <w:hideMark/>
          </w:tcPr>
          <w:p w14:paraId="03FA4F6A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880" w:type="dxa"/>
            <w:noWrap/>
            <w:hideMark/>
          </w:tcPr>
          <w:p w14:paraId="34C5398D" w14:textId="77777777" w:rsidR="0036006D" w:rsidRPr="0036006D" w:rsidRDefault="0036006D" w:rsidP="0036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1695" w:type="dxa"/>
            <w:noWrap/>
            <w:hideMark/>
          </w:tcPr>
          <w:p w14:paraId="0D3D97DD" w14:textId="77777777" w:rsidR="0036006D" w:rsidRPr="0036006D" w:rsidRDefault="0036006D" w:rsidP="0036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36006D" w:rsidRPr="0036006D" w14:paraId="37703623" w14:textId="77777777" w:rsidTr="00360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noWrap/>
            <w:hideMark/>
          </w:tcPr>
          <w:p w14:paraId="4F57FEC0" w14:textId="77777777" w:rsidR="0036006D" w:rsidRPr="0036006D" w:rsidRDefault="0036006D" w:rsidP="0036006D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Febrero</w:t>
            </w:r>
          </w:p>
        </w:tc>
        <w:tc>
          <w:tcPr>
            <w:tcW w:w="881" w:type="dxa"/>
            <w:noWrap/>
            <w:hideMark/>
          </w:tcPr>
          <w:p w14:paraId="7DD4FA6A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651" w:type="dxa"/>
            <w:noWrap/>
            <w:hideMark/>
          </w:tcPr>
          <w:p w14:paraId="6E97BF92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9" w:type="dxa"/>
            <w:noWrap/>
            <w:hideMark/>
          </w:tcPr>
          <w:p w14:paraId="4E9D4909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043" w:type="dxa"/>
            <w:noWrap/>
            <w:hideMark/>
          </w:tcPr>
          <w:p w14:paraId="0307C7FF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880" w:type="dxa"/>
            <w:noWrap/>
            <w:hideMark/>
          </w:tcPr>
          <w:p w14:paraId="5C90406D" w14:textId="77777777" w:rsidR="0036006D" w:rsidRPr="0036006D" w:rsidRDefault="0036006D" w:rsidP="0036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1695" w:type="dxa"/>
            <w:noWrap/>
            <w:hideMark/>
          </w:tcPr>
          <w:p w14:paraId="250477AF" w14:textId="77777777" w:rsidR="0036006D" w:rsidRPr="0036006D" w:rsidRDefault="0036006D" w:rsidP="0036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36006D" w:rsidRPr="0036006D" w14:paraId="511CAE97" w14:textId="77777777" w:rsidTr="0036006D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noWrap/>
            <w:hideMark/>
          </w:tcPr>
          <w:p w14:paraId="66D9B414" w14:textId="77777777" w:rsidR="0036006D" w:rsidRPr="0036006D" w:rsidRDefault="0036006D" w:rsidP="0036006D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Marzo</w:t>
            </w:r>
          </w:p>
        </w:tc>
        <w:tc>
          <w:tcPr>
            <w:tcW w:w="881" w:type="dxa"/>
            <w:noWrap/>
            <w:hideMark/>
          </w:tcPr>
          <w:p w14:paraId="48DE5B86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651" w:type="dxa"/>
            <w:noWrap/>
            <w:hideMark/>
          </w:tcPr>
          <w:p w14:paraId="156A11FA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9" w:type="dxa"/>
            <w:noWrap/>
            <w:hideMark/>
          </w:tcPr>
          <w:p w14:paraId="214065AF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043" w:type="dxa"/>
            <w:noWrap/>
            <w:hideMark/>
          </w:tcPr>
          <w:p w14:paraId="3E89B773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880" w:type="dxa"/>
            <w:noWrap/>
            <w:hideMark/>
          </w:tcPr>
          <w:p w14:paraId="444F9E8E" w14:textId="77777777" w:rsidR="0036006D" w:rsidRPr="0036006D" w:rsidRDefault="0036006D" w:rsidP="0036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1695" w:type="dxa"/>
            <w:noWrap/>
            <w:hideMark/>
          </w:tcPr>
          <w:p w14:paraId="3D827704" w14:textId="77777777" w:rsidR="0036006D" w:rsidRPr="0036006D" w:rsidRDefault="0036006D" w:rsidP="0036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36006D" w:rsidRPr="0036006D" w14:paraId="0F371491" w14:textId="77777777" w:rsidTr="00360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noWrap/>
            <w:hideMark/>
          </w:tcPr>
          <w:p w14:paraId="5462C466" w14:textId="77777777" w:rsidR="0036006D" w:rsidRPr="0036006D" w:rsidRDefault="0036006D" w:rsidP="0036006D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Abril</w:t>
            </w:r>
          </w:p>
        </w:tc>
        <w:tc>
          <w:tcPr>
            <w:tcW w:w="881" w:type="dxa"/>
            <w:noWrap/>
            <w:hideMark/>
          </w:tcPr>
          <w:p w14:paraId="6C156C52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651" w:type="dxa"/>
            <w:noWrap/>
            <w:hideMark/>
          </w:tcPr>
          <w:p w14:paraId="0CE97BE1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9" w:type="dxa"/>
            <w:noWrap/>
            <w:hideMark/>
          </w:tcPr>
          <w:p w14:paraId="74422467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043" w:type="dxa"/>
            <w:noWrap/>
            <w:hideMark/>
          </w:tcPr>
          <w:p w14:paraId="287B7011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880" w:type="dxa"/>
            <w:hideMark/>
          </w:tcPr>
          <w:p w14:paraId="2286FE57" w14:textId="77777777" w:rsidR="0036006D" w:rsidRPr="0036006D" w:rsidRDefault="0036006D" w:rsidP="0036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Queja -Dificultad para contactar institución</w:t>
            </w:r>
          </w:p>
        </w:tc>
        <w:tc>
          <w:tcPr>
            <w:tcW w:w="1695" w:type="dxa"/>
            <w:noWrap/>
            <w:hideMark/>
          </w:tcPr>
          <w:p w14:paraId="2FD811FE" w14:textId="77777777" w:rsidR="0036006D" w:rsidRPr="0036006D" w:rsidRDefault="0036006D" w:rsidP="0036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Atendido dentro de Plazo</w:t>
            </w:r>
          </w:p>
        </w:tc>
      </w:tr>
      <w:tr w:rsidR="0036006D" w:rsidRPr="0036006D" w14:paraId="4AEF4089" w14:textId="77777777" w:rsidTr="0036006D">
        <w:trPr>
          <w:trHeight w:val="1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noWrap/>
            <w:hideMark/>
          </w:tcPr>
          <w:p w14:paraId="4F1CC99A" w14:textId="77777777" w:rsidR="0036006D" w:rsidRPr="0036006D" w:rsidRDefault="0036006D" w:rsidP="0036006D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Mayo</w:t>
            </w:r>
          </w:p>
        </w:tc>
        <w:tc>
          <w:tcPr>
            <w:tcW w:w="881" w:type="dxa"/>
            <w:noWrap/>
            <w:hideMark/>
          </w:tcPr>
          <w:p w14:paraId="1E6F0B5D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651" w:type="dxa"/>
            <w:noWrap/>
            <w:hideMark/>
          </w:tcPr>
          <w:p w14:paraId="2513B046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9" w:type="dxa"/>
            <w:noWrap/>
            <w:hideMark/>
          </w:tcPr>
          <w:p w14:paraId="7F5E3DD3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043" w:type="dxa"/>
            <w:noWrap/>
            <w:hideMark/>
          </w:tcPr>
          <w:p w14:paraId="5D76C408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880" w:type="dxa"/>
            <w:hideMark/>
          </w:tcPr>
          <w:p w14:paraId="304B54D4" w14:textId="77777777" w:rsidR="0036006D" w:rsidRPr="0036006D" w:rsidRDefault="0036006D" w:rsidP="0036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Reclamación- Información sobre descuentos realizados-Dificultad para contactar institución</w:t>
            </w:r>
          </w:p>
        </w:tc>
        <w:tc>
          <w:tcPr>
            <w:tcW w:w="1695" w:type="dxa"/>
            <w:noWrap/>
            <w:hideMark/>
          </w:tcPr>
          <w:p w14:paraId="55020E66" w14:textId="77777777" w:rsidR="0036006D" w:rsidRPr="0036006D" w:rsidRDefault="0036006D" w:rsidP="0036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Atendido dentro de Plazo</w:t>
            </w:r>
          </w:p>
        </w:tc>
      </w:tr>
      <w:tr w:rsidR="0036006D" w:rsidRPr="0036006D" w14:paraId="1E1F53F9" w14:textId="77777777" w:rsidTr="00360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noWrap/>
            <w:hideMark/>
          </w:tcPr>
          <w:p w14:paraId="578BADAC" w14:textId="77777777" w:rsidR="0036006D" w:rsidRPr="0036006D" w:rsidRDefault="0036006D" w:rsidP="0036006D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Junio</w:t>
            </w:r>
          </w:p>
        </w:tc>
        <w:tc>
          <w:tcPr>
            <w:tcW w:w="881" w:type="dxa"/>
            <w:noWrap/>
            <w:hideMark/>
          </w:tcPr>
          <w:p w14:paraId="24927A86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651" w:type="dxa"/>
            <w:noWrap/>
            <w:hideMark/>
          </w:tcPr>
          <w:p w14:paraId="227334C2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9" w:type="dxa"/>
            <w:noWrap/>
            <w:hideMark/>
          </w:tcPr>
          <w:p w14:paraId="38BBB44B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043" w:type="dxa"/>
            <w:noWrap/>
            <w:hideMark/>
          </w:tcPr>
          <w:p w14:paraId="14007578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880" w:type="dxa"/>
            <w:noWrap/>
            <w:hideMark/>
          </w:tcPr>
          <w:p w14:paraId="70A7365C" w14:textId="77777777" w:rsidR="0036006D" w:rsidRPr="0036006D" w:rsidRDefault="0036006D" w:rsidP="0036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1695" w:type="dxa"/>
            <w:noWrap/>
            <w:hideMark/>
          </w:tcPr>
          <w:p w14:paraId="59DD6959" w14:textId="77777777" w:rsidR="0036006D" w:rsidRPr="0036006D" w:rsidRDefault="0036006D" w:rsidP="0036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36006D" w:rsidRPr="0036006D" w14:paraId="3D666889" w14:textId="77777777" w:rsidTr="0036006D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noWrap/>
            <w:hideMark/>
          </w:tcPr>
          <w:p w14:paraId="32E54CBA" w14:textId="77777777" w:rsidR="0036006D" w:rsidRPr="0036006D" w:rsidRDefault="0036006D" w:rsidP="0036006D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Julio</w:t>
            </w:r>
          </w:p>
        </w:tc>
        <w:tc>
          <w:tcPr>
            <w:tcW w:w="881" w:type="dxa"/>
            <w:noWrap/>
            <w:hideMark/>
          </w:tcPr>
          <w:p w14:paraId="21BD4A2C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651" w:type="dxa"/>
            <w:noWrap/>
            <w:hideMark/>
          </w:tcPr>
          <w:p w14:paraId="75D34236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9" w:type="dxa"/>
            <w:noWrap/>
            <w:hideMark/>
          </w:tcPr>
          <w:p w14:paraId="44A015B7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043" w:type="dxa"/>
            <w:noWrap/>
            <w:hideMark/>
          </w:tcPr>
          <w:p w14:paraId="4C6DF04F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880" w:type="dxa"/>
            <w:hideMark/>
          </w:tcPr>
          <w:p w14:paraId="30A8F6F1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Queja -Dificultad para contactar institución</w:t>
            </w:r>
          </w:p>
        </w:tc>
        <w:tc>
          <w:tcPr>
            <w:tcW w:w="1695" w:type="dxa"/>
            <w:noWrap/>
            <w:hideMark/>
          </w:tcPr>
          <w:p w14:paraId="5D165923" w14:textId="77777777" w:rsidR="0036006D" w:rsidRPr="0036006D" w:rsidRDefault="0036006D" w:rsidP="0036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Atendido dentro de Plazo</w:t>
            </w:r>
          </w:p>
        </w:tc>
      </w:tr>
      <w:tr w:rsidR="0036006D" w:rsidRPr="0036006D" w14:paraId="5FF91604" w14:textId="77777777" w:rsidTr="00360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noWrap/>
            <w:hideMark/>
          </w:tcPr>
          <w:p w14:paraId="1CC51AED" w14:textId="77777777" w:rsidR="0036006D" w:rsidRPr="0036006D" w:rsidRDefault="0036006D" w:rsidP="0036006D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Agosto</w:t>
            </w:r>
          </w:p>
        </w:tc>
        <w:tc>
          <w:tcPr>
            <w:tcW w:w="881" w:type="dxa"/>
            <w:noWrap/>
            <w:hideMark/>
          </w:tcPr>
          <w:p w14:paraId="50A6B0B1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651" w:type="dxa"/>
            <w:noWrap/>
            <w:hideMark/>
          </w:tcPr>
          <w:p w14:paraId="25D551CA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9" w:type="dxa"/>
            <w:noWrap/>
            <w:hideMark/>
          </w:tcPr>
          <w:p w14:paraId="03AF83E9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043" w:type="dxa"/>
            <w:noWrap/>
            <w:hideMark/>
          </w:tcPr>
          <w:p w14:paraId="7F6426BB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880" w:type="dxa"/>
            <w:noWrap/>
            <w:hideMark/>
          </w:tcPr>
          <w:p w14:paraId="402ED0C4" w14:textId="77777777" w:rsidR="0036006D" w:rsidRPr="0036006D" w:rsidRDefault="0036006D" w:rsidP="0036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1695" w:type="dxa"/>
            <w:noWrap/>
            <w:hideMark/>
          </w:tcPr>
          <w:p w14:paraId="5F0BBA5B" w14:textId="77777777" w:rsidR="0036006D" w:rsidRPr="0036006D" w:rsidRDefault="0036006D" w:rsidP="0036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36006D" w:rsidRPr="0036006D" w14:paraId="00AE90E0" w14:textId="77777777" w:rsidTr="0036006D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noWrap/>
            <w:hideMark/>
          </w:tcPr>
          <w:p w14:paraId="71CE72F0" w14:textId="77777777" w:rsidR="0036006D" w:rsidRPr="0036006D" w:rsidRDefault="0036006D" w:rsidP="0036006D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Septiembre</w:t>
            </w:r>
          </w:p>
        </w:tc>
        <w:tc>
          <w:tcPr>
            <w:tcW w:w="881" w:type="dxa"/>
            <w:noWrap/>
            <w:hideMark/>
          </w:tcPr>
          <w:p w14:paraId="181C5913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651" w:type="dxa"/>
            <w:noWrap/>
            <w:hideMark/>
          </w:tcPr>
          <w:p w14:paraId="1291F95C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9" w:type="dxa"/>
            <w:noWrap/>
            <w:hideMark/>
          </w:tcPr>
          <w:p w14:paraId="0517EE88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043" w:type="dxa"/>
            <w:noWrap/>
            <w:hideMark/>
          </w:tcPr>
          <w:p w14:paraId="02267C0D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880" w:type="dxa"/>
            <w:noWrap/>
            <w:hideMark/>
          </w:tcPr>
          <w:p w14:paraId="1971AB62" w14:textId="77777777" w:rsidR="0036006D" w:rsidRPr="0036006D" w:rsidRDefault="0036006D" w:rsidP="0036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1695" w:type="dxa"/>
            <w:noWrap/>
            <w:hideMark/>
          </w:tcPr>
          <w:p w14:paraId="38C88BF9" w14:textId="77777777" w:rsidR="0036006D" w:rsidRPr="0036006D" w:rsidRDefault="0036006D" w:rsidP="0036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36006D" w:rsidRPr="0036006D" w14:paraId="773F21B4" w14:textId="77777777" w:rsidTr="00360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noWrap/>
            <w:hideMark/>
          </w:tcPr>
          <w:p w14:paraId="43F88471" w14:textId="77777777" w:rsidR="0036006D" w:rsidRPr="0036006D" w:rsidRDefault="0036006D" w:rsidP="0036006D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Octubre</w:t>
            </w:r>
          </w:p>
        </w:tc>
        <w:tc>
          <w:tcPr>
            <w:tcW w:w="881" w:type="dxa"/>
            <w:noWrap/>
            <w:hideMark/>
          </w:tcPr>
          <w:p w14:paraId="2FFDBD31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651" w:type="dxa"/>
            <w:noWrap/>
            <w:hideMark/>
          </w:tcPr>
          <w:p w14:paraId="344FD373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9" w:type="dxa"/>
            <w:noWrap/>
            <w:hideMark/>
          </w:tcPr>
          <w:p w14:paraId="756FA3AA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043" w:type="dxa"/>
            <w:noWrap/>
            <w:hideMark/>
          </w:tcPr>
          <w:p w14:paraId="56E69622" w14:textId="77777777" w:rsidR="0036006D" w:rsidRPr="0036006D" w:rsidRDefault="0036006D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880" w:type="dxa"/>
            <w:noWrap/>
            <w:hideMark/>
          </w:tcPr>
          <w:p w14:paraId="671A8D69" w14:textId="77777777" w:rsidR="0036006D" w:rsidRPr="0036006D" w:rsidRDefault="0036006D" w:rsidP="0036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1695" w:type="dxa"/>
            <w:noWrap/>
            <w:hideMark/>
          </w:tcPr>
          <w:p w14:paraId="00AFE70A" w14:textId="77777777" w:rsidR="0036006D" w:rsidRPr="0036006D" w:rsidRDefault="0036006D" w:rsidP="0036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36006D" w:rsidRPr="007431BB" w14:paraId="25C7021E" w14:textId="77777777" w:rsidTr="0036006D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noWrap/>
            <w:hideMark/>
          </w:tcPr>
          <w:p w14:paraId="4BFCE3A3" w14:textId="77777777" w:rsidR="0036006D" w:rsidRPr="0036006D" w:rsidRDefault="0036006D" w:rsidP="0036006D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>Noviembre</w:t>
            </w:r>
          </w:p>
        </w:tc>
        <w:tc>
          <w:tcPr>
            <w:tcW w:w="881" w:type="dxa"/>
            <w:noWrap/>
            <w:hideMark/>
          </w:tcPr>
          <w:p w14:paraId="3FB5C326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651" w:type="dxa"/>
            <w:noWrap/>
            <w:hideMark/>
          </w:tcPr>
          <w:p w14:paraId="3B0C67F7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9" w:type="dxa"/>
            <w:noWrap/>
            <w:hideMark/>
          </w:tcPr>
          <w:p w14:paraId="65FD3C6E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043" w:type="dxa"/>
            <w:noWrap/>
            <w:hideMark/>
          </w:tcPr>
          <w:p w14:paraId="3F042FA9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880" w:type="dxa"/>
            <w:hideMark/>
          </w:tcPr>
          <w:p w14:paraId="1EA54F39" w14:textId="77777777" w:rsidR="0036006D" w:rsidRPr="0036006D" w:rsidRDefault="0036006D" w:rsidP="00360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Queja -Dificultad para contactar institución</w:t>
            </w:r>
          </w:p>
        </w:tc>
        <w:tc>
          <w:tcPr>
            <w:tcW w:w="1695" w:type="dxa"/>
            <w:noWrap/>
            <w:hideMark/>
          </w:tcPr>
          <w:p w14:paraId="46DCF59A" w14:textId="77777777" w:rsidR="0036006D" w:rsidRPr="0036006D" w:rsidRDefault="0036006D" w:rsidP="0036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 xml:space="preserve">Caso referido a la DIDA </w:t>
            </w:r>
          </w:p>
        </w:tc>
      </w:tr>
      <w:tr w:rsidR="00D36CCE" w:rsidRPr="0036006D" w14:paraId="6471BE62" w14:textId="77777777" w:rsidTr="00360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noWrap/>
          </w:tcPr>
          <w:p w14:paraId="6857F150" w14:textId="6B0E4EEB" w:rsidR="00D36CCE" w:rsidRPr="0036006D" w:rsidRDefault="00D36CCE" w:rsidP="0036006D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s-DO" w:eastAsia="es-DO"/>
              </w:rPr>
              <w:t xml:space="preserve">Diciembre </w:t>
            </w:r>
          </w:p>
        </w:tc>
        <w:tc>
          <w:tcPr>
            <w:tcW w:w="881" w:type="dxa"/>
            <w:noWrap/>
          </w:tcPr>
          <w:p w14:paraId="10D1852C" w14:textId="1EF69093" w:rsidR="00D36CCE" w:rsidRPr="0036006D" w:rsidRDefault="00D36CCE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651" w:type="dxa"/>
            <w:noWrap/>
          </w:tcPr>
          <w:p w14:paraId="50EEAD2B" w14:textId="74151883" w:rsidR="00D36CCE" w:rsidRPr="0036006D" w:rsidRDefault="00D36CCE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9" w:type="dxa"/>
            <w:noWrap/>
          </w:tcPr>
          <w:p w14:paraId="6F762FB2" w14:textId="685A53DF" w:rsidR="00D36CCE" w:rsidRPr="0036006D" w:rsidRDefault="00D36CCE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043" w:type="dxa"/>
            <w:noWrap/>
          </w:tcPr>
          <w:p w14:paraId="2410C124" w14:textId="6C507CA2" w:rsidR="00D36CCE" w:rsidRPr="0036006D" w:rsidRDefault="00D36CCE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880" w:type="dxa"/>
          </w:tcPr>
          <w:p w14:paraId="31CE571F" w14:textId="77DBD4B1" w:rsidR="00D36CCE" w:rsidRPr="0036006D" w:rsidRDefault="00D36CCE" w:rsidP="00360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>Queja -Dificultad para contactar institución</w:t>
            </w:r>
          </w:p>
        </w:tc>
        <w:tc>
          <w:tcPr>
            <w:tcW w:w="1695" w:type="dxa"/>
            <w:noWrap/>
          </w:tcPr>
          <w:p w14:paraId="53F12052" w14:textId="6F304C85" w:rsidR="00D36CCE" w:rsidRPr="0036006D" w:rsidRDefault="00D36CCE" w:rsidP="0036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s-DO" w:eastAsia="es-DO"/>
              </w:rPr>
              <w:t xml:space="preserve">Referido a la Dirección </w:t>
            </w:r>
          </w:p>
        </w:tc>
      </w:tr>
    </w:tbl>
    <w:p w14:paraId="6624677A" w14:textId="32FC07CB" w:rsidR="00982663" w:rsidRPr="0036006D" w:rsidRDefault="0074260F" w:rsidP="00982663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Los motivos de estas reclamaciones son los siguientes:</w:t>
      </w:r>
    </w:p>
    <w:p w14:paraId="3D791177" w14:textId="046CEE5C" w:rsidR="00233A6A" w:rsidRPr="0036006D" w:rsidRDefault="0036006D" w:rsidP="00951D81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noProof/>
          <w:sz w:val="24"/>
          <w:szCs w:val="24"/>
          <w:lang w:val="es-DO"/>
        </w:rPr>
        <w:lastRenderedPageBreak/>
        <w:drawing>
          <wp:inline distT="0" distB="0" distL="0" distR="0" wp14:anchorId="6200E1F6" wp14:editId="4416E9F4">
            <wp:extent cx="4010025" cy="2695575"/>
            <wp:effectExtent l="0" t="0" r="9525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4D95218" w14:textId="199DF328" w:rsidR="00233A6A" w:rsidRPr="0036006D" w:rsidRDefault="00233A6A" w:rsidP="00951D81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39D8D351" w14:textId="49C1CC33" w:rsidR="003D4B8F" w:rsidRPr="00F23551" w:rsidRDefault="00CC5130" w:rsidP="00F027D4">
      <w:pPr>
        <w:pStyle w:val="Heading1"/>
        <w:ind w:left="0"/>
        <w:jc w:val="center"/>
        <w:rPr>
          <w:rFonts w:asciiTheme="majorHAnsi" w:hAnsiTheme="majorHAnsi" w:cstheme="majorHAnsi"/>
          <w:szCs w:val="36"/>
          <w:lang w:val="es-DO"/>
        </w:rPr>
      </w:pPr>
      <w:r w:rsidRPr="00F23551">
        <w:rPr>
          <w:rFonts w:asciiTheme="majorHAnsi" w:hAnsiTheme="majorHAnsi" w:cstheme="majorHAnsi"/>
          <w:szCs w:val="36"/>
          <w:lang w:val="es-DO"/>
        </w:rPr>
        <w:lastRenderedPageBreak/>
        <w:t xml:space="preserve">RESULTADOS MEDICIONES DEL PORTAL DE TRANSPARENCIA </w:t>
      </w:r>
      <w:r w:rsidR="003D4B8F" w:rsidRPr="00F23551">
        <w:rPr>
          <w:rFonts w:asciiTheme="majorHAnsi" w:hAnsiTheme="majorHAnsi" w:cstheme="majorHAnsi"/>
          <w:szCs w:val="36"/>
          <w:lang w:val="es-DO"/>
        </w:rPr>
        <w:t>(OAI)</w:t>
      </w:r>
    </w:p>
    <w:p w14:paraId="6273A40C" w14:textId="0CD01CDF" w:rsidR="00F027D4" w:rsidRPr="0036006D" w:rsidRDefault="00F027D4" w:rsidP="00F027D4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En cumplimiento a la Ley General de Libre Acceso a la Información Pública No. 200-04 de fecha 28 de julio de 2004, y al Decreto No. 130-05, que aprueba su Reglamento de Aplicación, la Tesorería de la Seguridad Social (TSS) pone ha puesto a  disposición de la ciudadanía los contenidos que, según los artículos 3 y 5 de la referida ley, establecen deben publicarse en las páginas Web de los organismos del Estado.</w:t>
      </w:r>
    </w:p>
    <w:p w14:paraId="7EAA812D" w14:textId="03C07D3B" w:rsidR="00F027D4" w:rsidRPr="0036006D" w:rsidRDefault="00F027D4" w:rsidP="00F027D4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En consonancia con lo establecido en la Resolución</w:t>
      </w:r>
      <w:r w:rsidR="006E7CF0"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="006E7CF0" w:rsidRPr="0036006D">
        <w:rPr>
          <w:rFonts w:asciiTheme="majorHAnsi" w:hAnsiTheme="majorHAnsi" w:cstheme="majorHAnsi"/>
          <w:sz w:val="24"/>
          <w:szCs w:val="24"/>
          <w:shd w:val="clear" w:color="auto" w:fill="FFFFFF" w:themeFill="background1"/>
          <w:lang w:val="es-DO"/>
        </w:rPr>
        <w:t>DIGEIG 002-2021</w:t>
      </w:r>
      <w:r w:rsidRPr="0036006D">
        <w:rPr>
          <w:rFonts w:asciiTheme="majorHAnsi" w:hAnsiTheme="majorHAnsi" w:cstheme="majorHAnsi"/>
          <w:sz w:val="24"/>
          <w:szCs w:val="24"/>
          <w:lang w:val="es-DO"/>
        </w:rPr>
        <w:t>, hemos coordinado la solicitud y carga de las informaciones publicadas en el Portal, obteniendo en las evaluaciones realizadas por la Dirección de Ética e Integridad Gubernamental (DIGEIG), presentando la calificación siguiente.</w:t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1985"/>
        <w:gridCol w:w="2543"/>
      </w:tblGrid>
      <w:tr w:rsidR="0036006D" w:rsidRPr="0036006D" w14:paraId="5C20CB90" w14:textId="77777777" w:rsidTr="0036006D">
        <w:trPr>
          <w:trHeight w:val="434"/>
        </w:trPr>
        <w:tc>
          <w:tcPr>
            <w:tcW w:w="1985" w:type="dxa"/>
            <w:shd w:val="clear" w:color="auto" w:fill="1F3864" w:themeFill="accent1" w:themeFillShade="80"/>
          </w:tcPr>
          <w:p w14:paraId="4B241E6E" w14:textId="77777777" w:rsidR="0036006D" w:rsidRPr="0036006D" w:rsidRDefault="0036006D" w:rsidP="0036006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  <w:t>Mes</w:t>
            </w:r>
          </w:p>
        </w:tc>
        <w:tc>
          <w:tcPr>
            <w:tcW w:w="2543" w:type="dxa"/>
            <w:shd w:val="clear" w:color="auto" w:fill="1F3864" w:themeFill="accent1" w:themeFillShade="80"/>
          </w:tcPr>
          <w:p w14:paraId="43B043AB" w14:textId="77777777" w:rsidR="0036006D" w:rsidRPr="0036006D" w:rsidRDefault="0036006D" w:rsidP="0036006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6006D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s-DO" w:eastAsia="es-DO"/>
              </w:rPr>
              <w:t>Calificación</w:t>
            </w:r>
          </w:p>
        </w:tc>
      </w:tr>
      <w:tr w:rsidR="0036006D" w:rsidRPr="0036006D" w14:paraId="1B5CF1E2" w14:textId="77777777" w:rsidTr="0036006D">
        <w:trPr>
          <w:trHeight w:val="434"/>
        </w:trPr>
        <w:tc>
          <w:tcPr>
            <w:tcW w:w="1985" w:type="dxa"/>
          </w:tcPr>
          <w:p w14:paraId="712E4859" w14:textId="77777777" w:rsidR="0036006D" w:rsidRPr="0036006D" w:rsidRDefault="0036006D" w:rsidP="0036006D">
            <w:pPr>
              <w:ind w:left="306"/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Enero</w:t>
            </w:r>
          </w:p>
        </w:tc>
        <w:tc>
          <w:tcPr>
            <w:tcW w:w="2543" w:type="dxa"/>
          </w:tcPr>
          <w:p w14:paraId="179A73E6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98.5%</w:t>
            </w:r>
          </w:p>
        </w:tc>
      </w:tr>
      <w:tr w:rsidR="0036006D" w:rsidRPr="0036006D" w14:paraId="5213955A" w14:textId="77777777" w:rsidTr="0036006D">
        <w:trPr>
          <w:trHeight w:val="454"/>
        </w:trPr>
        <w:tc>
          <w:tcPr>
            <w:tcW w:w="1985" w:type="dxa"/>
          </w:tcPr>
          <w:p w14:paraId="57B82ED6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Febrero</w:t>
            </w:r>
          </w:p>
        </w:tc>
        <w:tc>
          <w:tcPr>
            <w:tcW w:w="2543" w:type="dxa"/>
          </w:tcPr>
          <w:p w14:paraId="4FE9A960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98.5%</w:t>
            </w:r>
          </w:p>
        </w:tc>
      </w:tr>
      <w:tr w:rsidR="0036006D" w:rsidRPr="0036006D" w14:paraId="048BAAB9" w14:textId="77777777" w:rsidTr="0036006D">
        <w:trPr>
          <w:trHeight w:val="434"/>
        </w:trPr>
        <w:tc>
          <w:tcPr>
            <w:tcW w:w="1985" w:type="dxa"/>
          </w:tcPr>
          <w:p w14:paraId="5455707D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Marzo</w:t>
            </w:r>
          </w:p>
        </w:tc>
        <w:tc>
          <w:tcPr>
            <w:tcW w:w="2543" w:type="dxa"/>
          </w:tcPr>
          <w:p w14:paraId="6CC96098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98.5%</w:t>
            </w:r>
          </w:p>
        </w:tc>
      </w:tr>
      <w:tr w:rsidR="0036006D" w:rsidRPr="0036006D" w14:paraId="151C13AD" w14:textId="77777777" w:rsidTr="0036006D">
        <w:trPr>
          <w:trHeight w:val="434"/>
        </w:trPr>
        <w:tc>
          <w:tcPr>
            <w:tcW w:w="1985" w:type="dxa"/>
          </w:tcPr>
          <w:p w14:paraId="7D21264A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ABRIL</w:t>
            </w:r>
          </w:p>
        </w:tc>
        <w:tc>
          <w:tcPr>
            <w:tcW w:w="2543" w:type="dxa"/>
          </w:tcPr>
          <w:p w14:paraId="7BC6CFBA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97%</w:t>
            </w:r>
          </w:p>
        </w:tc>
      </w:tr>
      <w:tr w:rsidR="0036006D" w:rsidRPr="0036006D" w14:paraId="057075F2" w14:textId="77777777" w:rsidTr="0036006D">
        <w:trPr>
          <w:trHeight w:val="434"/>
        </w:trPr>
        <w:tc>
          <w:tcPr>
            <w:tcW w:w="1985" w:type="dxa"/>
          </w:tcPr>
          <w:p w14:paraId="712B861F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 xml:space="preserve">Mayo </w:t>
            </w:r>
          </w:p>
        </w:tc>
        <w:tc>
          <w:tcPr>
            <w:tcW w:w="2543" w:type="dxa"/>
          </w:tcPr>
          <w:p w14:paraId="2DC54EE5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95%</w:t>
            </w:r>
          </w:p>
        </w:tc>
      </w:tr>
      <w:tr w:rsidR="0036006D" w:rsidRPr="0036006D" w14:paraId="27A7A2C0" w14:textId="77777777" w:rsidTr="0036006D">
        <w:trPr>
          <w:trHeight w:val="434"/>
        </w:trPr>
        <w:tc>
          <w:tcPr>
            <w:tcW w:w="1985" w:type="dxa"/>
          </w:tcPr>
          <w:p w14:paraId="466974B8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Junio</w:t>
            </w:r>
          </w:p>
        </w:tc>
        <w:tc>
          <w:tcPr>
            <w:tcW w:w="2543" w:type="dxa"/>
          </w:tcPr>
          <w:p w14:paraId="56AF8C56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100%</w:t>
            </w:r>
          </w:p>
        </w:tc>
      </w:tr>
      <w:tr w:rsidR="0036006D" w:rsidRPr="0036006D" w14:paraId="5DCF0B2A" w14:textId="77777777" w:rsidTr="0036006D">
        <w:trPr>
          <w:trHeight w:val="454"/>
        </w:trPr>
        <w:tc>
          <w:tcPr>
            <w:tcW w:w="1985" w:type="dxa"/>
          </w:tcPr>
          <w:p w14:paraId="651B5B9E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Julio</w:t>
            </w:r>
          </w:p>
        </w:tc>
        <w:tc>
          <w:tcPr>
            <w:tcW w:w="2543" w:type="dxa"/>
          </w:tcPr>
          <w:p w14:paraId="65969B41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100%</w:t>
            </w:r>
          </w:p>
        </w:tc>
      </w:tr>
      <w:tr w:rsidR="0036006D" w:rsidRPr="0036006D" w14:paraId="00EFDF4D" w14:textId="77777777" w:rsidTr="0036006D">
        <w:trPr>
          <w:trHeight w:val="434"/>
        </w:trPr>
        <w:tc>
          <w:tcPr>
            <w:tcW w:w="1985" w:type="dxa"/>
          </w:tcPr>
          <w:p w14:paraId="6AEC4271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Agosto</w:t>
            </w:r>
          </w:p>
        </w:tc>
        <w:tc>
          <w:tcPr>
            <w:tcW w:w="2543" w:type="dxa"/>
          </w:tcPr>
          <w:p w14:paraId="04BDD061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100%</w:t>
            </w:r>
          </w:p>
        </w:tc>
      </w:tr>
      <w:tr w:rsidR="0036006D" w:rsidRPr="0036006D" w14:paraId="338DF0F7" w14:textId="77777777" w:rsidTr="0036006D">
        <w:trPr>
          <w:trHeight w:val="434"/>
        </w:trPr>
        <w:tc>
          <w:tcPr>
            <w:tcW w:w="1985" w:type="dxa"/>
          </w:tcPr>
          <w:p w14:paraId="0D563A15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Septiembre</w:t>
            </w:r>
          </w:p>
        </w:tc>
        <w:tc>
          <w:tcPr>
            <w:tcW w:w="2543" w:type="dxa"/>
          </w:tcPr>
          <w:p w14:paraId="3FFEF872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100%</w:t>
            </w:r>
          </w:p>
        </w:tc>
      </w:tr>
      <w:tr w:rsidR="0036006D" w:rsidRPr="0036006D" w14:paraId="07DEBE9B" w14:textId="77777777" w:rsidTr="0036006D">
        <w:trPr>
          <w:trHeight w:val="434"/>
        </w:trPr>
        <w:tc>
          <w:tcPr>
            <w:tcW w:w="1985" w:type="dxa"/>
          </w:tcPr>
          <w:p w14:paraId="6761F0B8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 xml:space="preserve">Octubre </w:t>
            </w:r>
          </w:p>
        </w:tc>
        <w:tc>
          <w:tcPr>
            <w:tcW w:w="2543" w:type="dxa"/>
          </w:tcPr>
          <w:p w14:paraId="335CBD81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100%</w:t>
            </w:r>
          </w:p>
        </w:tc>
      </w:tr>
      <w:tr w:rsidR="0036006D" w:rsidRPr="0036006D" w14:paraId="7E8B1E2F" w14:textId="77777777" w:rsidTr="0036006D">
        <w:trPr>
          <w:trHeight w:val="434"/>
        </w:trPr>
        <w:tc>
          <w:tcPr>
            <w:tcW w:w="1985" w:type="dxa"/>
          </w:tcPr>
          <w:p w14:paraId="0742F164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 xml:space="preserve">Noviembre </w:t>
            </w:r>
          </w:p>
        </w:tc>
        <w:tc>
          <w:tcPr>
            <w:tcW w:w="2543" w:type="dxa"/>
          </w:tcPr>
          <w:p w14:paraId="2E333BD5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 xml:space="preserve">Pendiente </w:t>
            </w:r>
          </w:p>
        </w:tc>
      </w:tr>
      <w:tr w:rsidR="0036006D" w:rsidRPr="0036006D" w14:paraId="7034E514" w14:textId="77777777" w:rsidTr="0036006D">
        <w:trPr>
          <w:trHeight w:val="434"/>
        </w:trPr>
        <w:tc>
          <w:tcPr>
            <w:tcW w:w="1985" w:type="dxa"/>
          </w:tcPr>
          <w:p w14:paraId="3A12000A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 xml:space="preserve">Diciembre </w:t>
            </w:r>
          </w:p>
        </w:tc>
        <w:tc>
          <w:tcPr>
            <w:tcW w:w="2543" w:type="dxa"/>
          </w:tcPr>
          <w:p w14:paraId="5F9848FC" w14:textId="77777777" w:rsidR="0036006D" w:rsidRPr="0036006D" w:rsidRDefault="0036006D" w:rsidP="0036006D">
            <w:pPr>
              <w:rPr>
                <w:rFonts w:asciiTheme="majorHAnsi" w:hAnsiTheme="majorHAnsi" w:cstheme="majorHAnsi"/>
                <w:sz w:val="24"/>
                <w:szCs w:val="24"/>
                <w:lang w:val="es-DO"/>
              </w:rPr>
            </w:pPr>
            <w:r w:rsidRPr="0036006D">
              <w:rPr>
                <w:rFonts w:asciiTheme="majorHAnsi" w:hAnsiTheme="majorHAnsi" w:cstheme="majorHAnsi"/>
                <w:sz w:val="24"/>
                <w:szCs w:val="24"/>
                <w:lang w:val="es-DO"/>
              </w:rPr>
              <w:t>Pendiente</w:t>
            </w:r>
          </w:p>
        </w:tc>
      </w:tr>
    </w:tbl>
    <w:p w14:paraId="28499471" w14:textId="77777777" w:rsidR="00024A9A" w:rsidRPr="0036006D" w:rsidRDefault="00024A9A" w:rsidP="00F027D4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1A4BA5BD" w14:textId="77777777" w:rsidR="00024A9A" w:rsidRPr="0036006D" w:rsidRDefault="00024A9A" w:rsidP="00F027D4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78077F6C" w14:textId="2DC7B24A" w:rsidR="00225F0D" w:rsidRPr="0036006D" w:rsidRDefault="00225F0D" w:rsidP="00F027D4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52B045EC" w14:textId="7E1E4AEC" w:rsidR="00225F0D" w:rsidRPr="0036006D" w:rsidRDefault="00225F0D" w:rsidP="00225F0D">
      <w:pPr>
        <w:rPr>
          <w:rFonts w:asciiTheme="majorHAnsi" w:hAnsiTheme="majorHAnsi" w:cstheme="majorHAnsi"/>
          <w:sz w:val="24"/>
          <w:szCs w:val="24"/>
          <w:lang w:val="es-DO"/>
        </w:rPr>
      </w:pPr>
    </w:p>
    <w:p w14:paraId="46862D83" w14:textId="022F0060" w:rsidR="00225F0D" w:rsidRPr="0036006D" w:rsidRDefault="00225F0D" w:rsidP="00225F0D">
      <w:pPr>
        <w:rPr>
          <w:rFonts w:asciiTheme="majorHAnsi" w:hAnsiTheme="majorHAnsi" w:cstheme="majorHAnsi"/>
          <w:sz w:val="24"/>
          <w:szCs w:val="24"/>
          <w:lang w:val="es-DO"/>
        </w:rPr>
      </w:pPr>
    </w:p>
    <w:p w14:paraId="4BACBB63" w14:textId="384521EF" w:rsidR="00225F0D" w:rsidRPr="0036006D" w:rsidRDefault="00225F0D" w:rsidP="00225F0D">
      <w:pPr>
        <w:rPr>
          <w:rFonts w:asciiTheme="majorHAnsi" w:hAnsiTheme="majorHAnsi" w:cstheme="majorHAnsi"/>
          <w:sz w:val="24"/>
          <w:szCs w:val="24"/>
          <w:lang w:val="es-DO"/>
        </w:rPr>
      </w:pPr>
    </w:p>
    <w:p w14:paraId="4F33966E" w14:textId="091ED42E" w:rsidR="0036006D" w:rsidRPr="0036006D" w:rsidRDefault="0036006D" w:rsidP="00225F0D">
      <w:pPr>
        <w:rPr>
          <w:rFonts w:asciiTheme="majorHAnsi" w:hAnsiTheme="majorHAnsi" w:cstheme="majorHAnsi"/>
          <w:sz w:val="24"/>
          <w:szCs w:val="24"/>
          <w:lang w:val="es-DO"/>
        </w:rPr>
      </w:pPr>
    </w:p>
    <w:p w14:paraId="7EBE907F" w14:textId="6FBA4348" w:rsidR="0036006D" w:rsidRPr="0036006D" w:rsidRDefault="0036006D" w:rsidP="00225F0D">
      <w:pPr>
        <w:rPr>
          <w:rFonts w:asciiTheme="majorHAnsi" w:hAnsiTheme="majorHAnsi" w:cstheme="majorHAnsi"/>
          <w:sz w:val="24"/>
          <w:szCs w:val="24"/>
          <w:lang w:val="es-DO"/>
        </w:rPr>
      </w:pPr>
    </w:p>
    <w:p w14:paraId="57B417C4" w14:textId="3300A8B9" w:rsidR="0036006D" w:rsidRPr="0036006D" w:rsidRDefault="0036006D" w:rsidP="00225F0D">
      <w:pPr>
        <w:rPr>
          <w:rFonts w:asciiTheme="majorHAnsi" w:hAnsiTheme="majorHAnsi" w:cstheme="majorHAnsi"/>
          <w:sz w:val="24"/>
          <w:szCs w:val="24"/>
          <w:lang w:val="es-DO"/>
        </w:rPr>
      </w:pPr>
    </w:p>
    <w:p w14:paraId="3B5597F9" w14:textId="5DB41255" w:rsidR="0036006D" w:rsidRPr="0036006D" w:rsidRDefault="0036006D" w:rsidP="00225F0D">
      <w:pPr>
        <w:rPr>
          <w:rFonts w:asciiTheme="majorHAnsi" w:hAnsiTheme="majorHAnsi" w:cstheme="majorHAnsi"/>
          <w:sz w:val="24"/>
          <w:szCs w:val="24"/>
          <w:lang w:val="es-DO"/>
        </w:rPr>
      </w:pPr>
    </w:p>
    <w:p w14:paraId="60302FC7" w14:textId="33A5CA86" w:rsidR="0036006D" w:rsidRPr="0036006D" w:rsidRDefault="0036006D" w:rsidP="00225F0D">
      <w:pPr>
        <w:rPr>
          <w:rFonts w:asciiTheme="majorHAnsi" w:hAnsiTheme="majorHAnsi" w:cstheme="majorHAnsi"/>
          <w:sz w:val="24"/>
          <w:szCs w:val="24"/>
          <w:lang w:val="es-DO"/>
        </w:rPr>
      </w:pPr>
    </w:p>
    <w:p w14:paraId="7A57395D" w14:textId="7F4097F2" w:rsidR="0036006D" w:rsidRPr="0036006D" w:rsidRDefault="0036006D" w:rsidP="00225F0D">
      <w:pPr>
        <w:rPr>
          <w:rFonts w:asciiTheme="majorHAnsi" w:hAnsiTheme="majorHAnsi" w:cstheme="majorHAnsi"/>
          <w:sz w:val="24"/>
          <w:szCs w:val="24"/>
          <w:lang w:val="es-DO"/>
        </w:rPr>
      </w:pPr>
    </w:p>
    <w:p w14:paraId="6C122628" w14:textId="0F4EC77E" w:rsidR="0036006D" w:rsidRPr="0036006D" w:rsidRDefault="0036006D" w:rsidP="00225F0D">
      <w:pPr>
        <w:rPr>
          <w:rFonts w:asciiTheme="majorHAnsi" w:hAnsiTheme="majorHAnsi" w:cstheme="majorHAnsi"/>
          <w:sz w:val="24"/>
          <w:szCs w:val="24"/>
          <w:lang w:val="es-DO"/>
        </w:rPr>
      </w:pPr>
    </w:p>
    <w:p w14:paraId="6C789D74" w14:textId="77777777" w:rsidR="0036006D" w:rsidRPr="0036006D" w:rsidRDefault="0036006D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4E2CC4AB" w14:textId="77777777" w:rsidR="0036006D" w:rsidRPr="0036006D" w:rsidRDefault="0036006D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582C65D7" w14:textId="77777777" w:rsidR="0036006D" w:rsidRPr="0036006D" w:rsidRDefault="0036006D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087124DB" w14:textId="77777777" w:rsidR="0036006D" w:rsidRPr="0036006D" w:rsidRDefault="0036006D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3D3CE674" w14:textId="3EB76107" w:rsidR="0036006D" w:rsidRPr="0036006D" w:rsidRDefault="0036006D" w:rsidP="0036006D">
      <w:pPr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noProof/>
          <w:sz w:val="24"/>
          <w:szCs w:val="24"/>
          <w:lang w:val="es-DO" w:eastAsia="es-DO"/>
        </w:rPr>
        <w:lastRenderedPageBreak/>
        <w:drawing>
          <wp:anchor distT="0" distB="0" distL="114300" distR="114300" simplePos="0" relativeHeight="251673600" behindDoc="0" locked="0" layoutInCell="1" allowOverlap="1" wp14:anchorId="76FB0CFA" wp14:editId="3E1A2E72">
            <wp:simplePos x="0" y="0"/>
            <wp:positionH relativeFrom="margin">
              <wp:posOffset>-76200</wp:posOffset>
            </wp:positionH>
            <wp:positionV relativeFrom="paragraph">
              <wp:posOffset>147955</wp:posOffset>
            </wp:positionV>
            <wp:extent cx="6276975" cy="3486150"/>
            <wp:effectExtent l="0" t="0" r="9525" b="0"/>
            <wp:wrapSquare wrapText="bothSides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07178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7842D6A4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7A2C76A0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3BF05F9D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4509F3F8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42AB6881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3ADDB3FC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6F05BE2A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7725238B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0D11E492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30135E94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56CD6421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7DDF3706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294E7129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654370F5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342E64C3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09AFD1AA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7D2A9CBD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3800986F" w14:textId="77777777" w:rsidR="00C633F6" w:rsidRDefault="00C633F6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</w:p>
    <w:p w14:paraId="6A96BD7C" w14:textId="66CBEAEE" w:rsidR="0036006D" w:rsidRPr="0036006D" w:rsidRDefault="0036006D" w:rsidP="0036006D">
      <w:pPr>
        <w:pStyle w:val="ListParagraph"/>
        <w:ind w:left="450"/>
        <w:jc w:val="both"/>
        <w:rPr>
          <w:rFonts w:asciiTheme="majorHAnsi" w:hAnsiTheme="majorHAnsi" w:cstheme="majorHAnsi"/>
          <w:b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b/>
          <w:sz w:val="24"/>
          <w:szCs w:val="24"/>
          <w:lang w:val="es-DO"/>
        </w:rPr>
        <w:lastRenderedPageBreak/>
        <w:t>Transparencia Gubernamental</w:t>
      </w:r>
    </w:p>
    <w:p w14:paraId="5A60ED1D" w14:textId="16063991" w:rsidR="0036006D" w:rsidRPr="0036006D" w:rsidRDefault="0036006D" w:rsidP="0036006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A su vez fue ponderado con 05 puntos la liberación de Datos en formato abierto, un logro a destacar es que obtuvimos la recertificación de la NORTIC A-3 sobre la Publicación de Datos Abiertos del Gobierno Dominicano</w:t>
      </w:r>
    </w:p>
    <w:p w14:paraId="76B5E028" w14:textId="5D7C85F6" w:rsidR="0036006D" w:rsidRPr="0036006D" w:rsidRDefault="0036006D" w:rsidP="0036006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 xml:space="preserve">Se ha coordinado la solicitud y carga de las informaciones liberadas en el Portal Datos.gob.do, </w:t>
      </w:r>
    </w:p>
    <w:p w14:paraId="226E707A" w14:textId="3536144F" w:rsidR="0036006D" w:rsidRPr="0036006D" w:rsidRDefault="0036006D" w:rsidP="0036006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contando al mes de junio con los siguientes conjuntos de datos:</w:t>
      </w:r>
    </w:p>
    <w:p w14:paraId="01DDB671" w14:textId="53EFADD5" w:rsidR="0036006D" w:rsidRPr="0036006D" w:rsidRDefault="0036006D" w:rsidP="0036006D">
      <w:pPr>
        <w:pStyle w:val="ListParagraph"/>
        <w:numPr>
          <w:ilvl w:val="0"/>
          <w:numId w:val="7"/>
        </w:numPr>
        <w:spacing w:after="180" w:line="360" w:lineRule="auto"/>
        <w:contextualSpacing w:val="0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Nóminas de Empleados, TSS, 2017 – 2018.</w:t>
      </w:r>
    </w:p>
    <w:p w14:paraId="31ACB06B" w14:textId="5BD4444E" w:rsidR="0036006D" w:rsidRPr="0036006D" w:rsidRDefault="0036006D" w:rsidP="0036006D">
      <w:pPr>
        <w:pStyle w:val="ListParagraph"/>
        <w:numPr>
          <w:ilvl w:val="0"/>
          <w:numId w:val="7"/>
        </w:numPr>
        <w:spacing w:after="180" w:line="360" w:lineRule="auto"/>
        <w:contextualSpacing w:val="0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Estadísticas Oficina Acceso a la Información (OAI), TSS, 2017- 2018.</w:t>
      </w:r>
    </w:p>
    <w:p w14:paraId="48F8C886" w14:textId="7EB32A39" w:rsidR="0036006D" w:rsidRPr="0036006D" w:rsidRDefault="0036006D" w:rsidP="0036006D">
      <w:pPr>
        <w:pStyle w:val="ListParagraph"/>
        <w:numPr>
          <w:ilvl w:val="0"/>
          <w:numId w:val="7"/>
        </w:numPr>
        <w:spacing w:after="180" w:line="360" w:lineRule="auto"/>
        <w:contextualSpacing w:val="0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Recaudaciones y Notificaciones TSS, 2017 – 2018.</w:t>
      </w:r>
    </w:p>
    <w:p w14:paraId="0B318A62" w14:textId="60216CDE" w:rsidR="0036006D" w:rsidRPr="0036006D" w:rsidRDefault="0036006D" w:rsidP="0036006D">
      <w:pPr>
        <w:pStyle w:val="ListParagraph"/>
        <w:numPr>
          <w:ilvl w:val="0"/>
          <w:numId w:val="7"/>
        </w:numPr>
        <w:spacing w:after="180" w:line="360" w:lineRule="auto"/>
        <w:contextualSpacing w:val="0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Empleadores Activos en TSS, 2017 – 2018.</w:t>
      </w:r>
    </w:p>
    <w:p w14:paraId="7081C8DC" w14:textId="09E4AA5A" w:rsidR="0036006D" w:rsidRDefault="0036006D" w:rsidP="006E1FD2">
      <w:pPr>
        <w:pStyle w:val="ListParagraph"/>
        <w:numPr>
          <w:ilvl w:val="0"/>
          <w:numId w:val="7"/>
        </w:numPr>
        <w:spacing w:after="180" w:line="360" w:lineRule="auto"/>
        <w:contextualSpacing w:val="0"/>
        <w:rPr>
          <w:rFonts w:asciiTheme="majorHAnsi" w:hAnsiTheme="majorHAnsi" w:cstheme="majorHAnsi"/>
          <w:sz w:val="24"/>
          <w:szCs w:val="24"/>
          <w:lang w:val="es-DO"/>
        </w:rPr>
      </w:pPr>
      <w:r w:rsidRPr="0036006D">
        <w:rPr>
          <w:rFonts w:asciiTheme="majorHAnsi" w:hAnsiTheme="majorHAnsi" w:cstheme="majorHAnsi"/>
          <w:sz w:val="24"/>
          <w:szCs w:val="24"/>
          <w:lang w:val="es-DO"/>
        </w:rPr>
        <w:t>Trabajadores Activos en TSS, 2017 – 2018.</w:t>
      </w:r>
    </w:p>
    <w:p w14:paraId="2467F1E0" w14:textId="5C2C81F5" w:rsidR="00C633F6" w:rsidRPr="00C633F6" w:rsidRDefault="00C633F6" w:rsidP="00C633F6">
      <w:pPr>
        <w:spacing w:after="180" w:line="360" w:lineRule="auto"/>
        <w:rPr>
          <w:rFonts w:asciiTheme="majorHAnsi" w:hAnsiTheme="majorHAnsi" w:cstheme="majorHAnsi"/>
          <w:sz w:val="24"/>
          <w:szCs w:val="24"/>
          <w:lang w:val="es-DO"/>
        </w:rPr>
      </w:pPr>
    </w:p>
    <w:sectPr w:rsidR="00C633F6" w:rsidRPr="00C633F6" w:rsidSect="000D765F">
      <w:headerReference w:type="default" r:id="rId16"/>
      <w:footerReference w:type="default" r:id="rId17"/>
      <w:pgSz w:w="12240" w:h="15840"/>
      <w:pgMar w:top="2096" w:right="1608" w:bottom="1440" w:left="144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F218" w14:textId="77777777" w:rsidR="00DF01F9" w:rsidRDefault="00DF01F9" w:rsidP="00152A7A">
      <w:pPr>
        <w:spacing w:after="0" w:line="240" w:lineRule="auto"/>
      </w:pPr>
      <w:r>
        <w:separator/>
      </w:r>
    </w:p>
  </w:endnote>
  <w:endnote w:type="continuationSeparator" w:id="0">
    <w:p w14:paraId="43DEEBE1" w14:textId="77777777" w:rsidR="00DF01F9" w:rsidRDefault="00DF01F9" w:rsidP="0015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2E6C" w14:textId="6FB1E73A" w:rsidR="00EA10DA" w:rsidRDefault="00EA10D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EA10DA">
      <w:rPr>
        <w:color w:val="8496B0" w:themeColor="text2" w:themeTint="99"/>
        <w:spacing w:val="60"/>
        <w:sz w:val="24"/>
        <w:szCs w:val="24"/>
        <w:lang w:val="es-DO"/>
      </w:rPr>
      <w:t>Pagina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5471F69" w14:textId="77777777" w:rsidR="00EA10DA" w:rsidRDefault="00EA1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6ECD" w14:textId="77777777" w:rsidR="00DF01F9" w:rsidRDefault="00DF01F9" w:rsidP="00152A7A">
      <w:pPr>
        <w:spacing w:after="0" w:line="240" w:lineRule="auto"/>
      </w:pPr>
      <w:r>
        <w:separator/>
      </w:r>
    </w:p>
  </w:footnote>
  <w:footnote w:type="continuationSeparator" w:id="0">
    <w:p w14:paraId="2BE00322" w14:textId="77777777" w:rsidR="00DF01F9" w:rsidRDefault="00DF01F9" w:rsidP="0015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8AE0" w14:textId="329CFD64" w:rsidR="00152A7A" w:rsidRDefault="007416B4" w:rsidP="00152A7A">
    <w:pPr>
      <w:pStyle w:val="HeaderEven"/>
      <w:rPr>
        <w:rFonts w:eastAsiaTheme="majorEastAsia"/>
        <w:lang w:val="es-D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A51D5E" wp14:editId="0FDDCD3A">
          <wp:simplePos x="0" y="0"/>
          <wp:positionH relativeFrom="margin">
            <wp:posOffset>4970145</wp:posOffset>
          </wp:positionH>
          <wp:positionV relativeFrom="margin">
            <wp:posOffset>-952500</wp:posOffset>
          </wp:positionV>
          <wp:extent cx="1609725" cy="710565"/>
          <wp:effectExtent l="0" t="0" r="9525" b="0"/>
          <wp:wrapSquare wrapText="bothSides"/>
          <wp:docPr id="9" name="Picture 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2A7A">
      <w:rPr>
        <w:rFonts w:eastAsiaTheme="majorEastAsia"/>
        <w:lang w:val="es-DO"/>
      </w:rPr>
      <w:t xml:space="preserve">Depto. Acceso a la Información Pública </w:t>
    </w:r>
  </w:p>
  <w:p w14:paraId="30AE39B8" w14:textId="16261AD3" w:rsidR="00152A7A" w:rsidRPr="00152A7A" w:rsidRDefault="00970763" w:rsidP="00152A7A">
    <w:pPr>
      <w:pStyle w:val="HeaderEven"/>
      <w:rPr>
        <w:rFonts w:eastAsiaTheme="majorEastAsia"/>
        <w:lang w:val="es-DO"/>
      </w:rPr>
    </w:pPr>
    <w:r>
      <w:rPr>
        <w:rFonts w:eastAsiaTheme="majorEastAsia"/>
        <w:lang w:val="es-DO"/>
      </w:rPr>
      <w:t>Memoria</w:t>
    </w:r>
    <w:r w:rsidR="00152A7A">
      <w:rPr>
        <w:rFonts w:eastAsiaTheme="majorEastAsia"/>
        <w:lang w:val="es-DO"/>
      </w:rPr>
      <w:t xml:space="preserve"> </w:t>
    </w:r>
    <w:r w:rsidR="00A23DF4">
      <w:rPr>
        <w:rFonts w:eastAsiaTheme="majorEastAsia"/>
        <w:lang w:val="es-DO"/>
      </w:rPr>
      <w:t>2022</w:t>
    </w:r>
    <w:r w:rsidR="00152A7A">
      <w:rPr>
        <w:rFonts w:eastAsiaTheme="majorEastAsia"/>
        <w:lang w:val="es-DO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CD93F68"/>
    <w:multiLevelType w:val="hybridMultilevel"/>
    <w:tmpl w:val="780E323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13B68"/>
    <w:multiLevelType w:val="hybridMultilevel"/>
    <w:tmpl w:val="6A12BC3E"/>
    <w:lvl w:ilvl="0" w:tplc="A058C1B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45A93"/>
    <w:multiLevelType w:val="hybridMultilevel"/>
    <w:tmpl w:val="08F051CA"/>
    <w:lvl w:ilvl="0" w:tplc="F76CA43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C289A"/>
    <w:multiLevelType w:val="hybridMultilevel"/>
    <w:tmpl w:val="B7CE04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6A47"/>
    <w:multiLevelType w:val="hybridMultilevel"/>
    <w:tmpl w:val="0D2818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97745"/>
    <w:multiLevelType w:val="hybridMultilevel"/>
    <w:tmpl w:val="A1DCF4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17E8D"/>
    <w:multiLevelType w:val="hybridMultilevel"/>
    <w:tmpl w:val="5F5A5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81DBF"/>
    <w:multiLevelType w:val="hybridMultilevel"/>
    <w:tmpl w:val="DFA42160"/>
    <w:lvl w:ilvl="0" w:tplc="A058C1B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056655">
    <w:abstractNumId w:val="1"/>
  </w:num>
  <w:num w:numId="2" w16cid:durableId="222259450">
    <w:abstractNumId w:val="4"/>
  </w:num>
  <w:num w:numId="3" w16cid:durableId="640691099">
    <w:abstractNumId w:val="3"/>
  </w:num>
  <w:num w:numId="4" w16cid:durableId="1139608224">
    <w:abstractNumId w:val="0"/>
  </w:num>
  <w:num w:numId="5" w16cid:durableId="759058745">
    <w:abstractNumId w:val="5"/>
  </w:num>
  <w:num w:numId="6" w16cid:durableId="183792411">
    <w:abstractNumId w:val="7"/>
  </w:num>
  <w:num w:numId="7" w16cid:durableId="2042125410">
    <w:abstractNumId w:val="6"/>
  </w:num>
  <w:num w:numId="8" w16cid:durableId="1904101922">
    <w:abstractNumId w:val="2"/>
  </w:num>
  <w:num w:numId="9" w16cid:durableId="717054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C5"/>
    <w:rsid w:val="00005E8F"/>
    <w:rsid w:val="0001423D"/>
    <w:rsid w:val="00024A9A"/>
    <w:rsid w:val="00027C77"/>
    <w:rsid w:val="00032310"/>
    <w:rsid w:val="00032674"/>
    <w:rsid w:val="00037D22"/>
    <w:rsid w:val="00045580"/>
    <w:rsid w:val="000D765F"/>
    <w:rsid w:val="000F2BC2"/>
    <w:rsid w:val="000F33EB"/>
    <w:rsid w:val="00152A7A"/>
    <w:rsid w:val="001B62B6"/>
    <w:rsid w:val="001D4DA7"/>
    <w:rsid w:val="00210712"/>
    <w:rsid w:val="00212D26"/>
    <w:rsid w:val="00222015"/>
    <w:rsid w:val="00224B2E"/>
    <w:rsid w:val="00225F0D"/>
    <w:rsid w:val="0022684B"/>
    <w:rsid w:val="0023283C"/>
    <w:rsid w:val="00233A6A"/>
    <w:rsid w:val="00250BD2"/>
    <w:rsid w:val="00252A9F"/>
    <w:rsid w:val="0035591D"/>
    <w:rsid w:val="0036006D"/>
    <w:rsid w:val="003D4B8F"/>
    <w:rsid w:val="00423303"/>
    <w:rsid w:val="00502408"/>
    <w:rsid w:val="00502FD0"/>
    <w:rsid w:val="00530BC6"/>
    <w:rsid w:val="00530D59"/>
    <w:rsid w:val="0053193C"/>
    <w:rsid w:val="0058674F"/>
    <w:rsid w:val="005D6BC4"/>
    <w:rsid w:val="005D74C7"/>
    <w:rsid w:val="00671271"/>
    <w:rsid w:val="006C4100"/>
    <w:rsid w:val="006C43B0"/>
    <w:rsid w:val="006D0DF0"/>
    <w:rsid w:val="006E0CB4"/>
    <w:rsid w:val="006E1FD2"/>
    <w:rsid w:val="006E7CF0"/>
    <w:rsid w:val="006F00C5"/>
    <w:rsid w:val="00732DE7"/>
    <w:rsid w:val="007416B4"/>
    <w:rsid w:val="0074260F"/>
    <w:rsid w:val="007431BB"/>
    <w:rsid w:val="00750349"/>
    <w:rsid w:val="00773BF0"/>
    <w:rsid w:val="00790CF3"/>
    <w:rsid w:val="007B531C"/>
    <w:rsid w:val="008248C6"/>
    <w:rsid w:val="00830BAB"/>
    <w:rsid w:val="0085073A"/>
    <w:rsid w:val="00852D77"/>
    <w:rsid w:val="00874507"/>
    <w:rsid w:val="00895769"/>
    <w:rsid w:val="008D595F"/>
    <w:rsid w:val="008F350E"/>
    <w:rsid w:val="009374FA"/>
    <w:rsid w:val="00951D81"/>
    <w:rsid w:val="00970763"/>
    <w:rsid w:val="00982663"/>
    <w:rsid w:val="009B4E2A"/>
    <w:rsid w:val="00A10E8D"/>
    <w:rsid w:val="00A164E7"/>
    <w:rsid w:val="00A23DF4"/>
    <w:rsid w:val="00A2693C"/>
    <w:rsid w:val="00A444AF"/>
    <w:rsid w:val="00A540CD"/>
    <w:rsid w:val="00A93D80"/>
    <w:rsid w:val="00AA7EB5"/>
    <w:rsid w:val="00AF5A50"/>
    <w:rsid w:val="00AF6457"/>
    <w:rsid w:val="00BA0B68"/>
    <w:rsid w:val="00BB37C7"/>
    <w:rsid w:val="00BD11BF"/>
    <w:rsid w:val="00BD6C59"/>
    <w:rsid w:val="00C075B5"/>
    <w:rsid w:val="00C44AD6"/>
    <w:rsid w:val="00C56A93"/>
    <w:rsid w:val="00C61138"/>
    <w:rsid w:val="00C633F6"/>
    <w:rsid w:val="00CC5130"/>
    <w:rsid w:val="00D14447"/>
    <w:rsid w:val="00D2199E"/>
    <w:rsid w:val="00D335A0"/>
    <w:rsid w:val="00D36CCE"/>
    <w:rsid w:val="00D4407D"/>
    <w:rsid w:val="00DF01F9"/>
    <w:rsid w:val="00E02BF0"/>
    <w:rsid w:val="00E24660"/>
    <w:rsid w:val="00E25915"/>
    <w:rsid w:val="00E448D3"/>
    <w:rsid w:val="00E86555"/>
    <w:rsid w:val="00EA10DA"/>
    <w:rsid w:val="00EE1BDA"/>
    <w:rsid w:val="00EE6680"/>
    <w:rsid w:val="00F027D4"/>
    <w:rsid w:val="00F23551"/>
    <w:rsid w:val="00F86B69"/>
    <w:rsid w:val="00F876C6"/>
    <w:rsid w:val="00F9136B"/>
    <w:rsid w:val="00FB5026"/>
    <w:rsid w:val="00FC2DAD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EF72B93"/>
  <w15:chartTrackingRefBased/>
  <w15:docId w15:val="{B2763E4B-66CF-45B0-8BE0-484A6A71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D4B8F"/>
    <w:pPr>
      <w:pageBreakBefore/>
      <w:spacing w:after="360" w:line="240" w:lineRule="auto"/>
      <w:ind w:left="-360" w:right="-360"/>
      <w:outlineLvl w:val="0"/>
    </w:pPr>
    <w:rPr>
      <w:color w:val="595959" w:themeColor="text1" w:themeTint="A6"/>
      <w:kern w:val="20"/>
      <w:sz w:val="36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4B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1"/>
    <w:rsid w:val="003D4B8F"/>
    <w:rPr>
      <w:color w:val="595959" w:themeColor="text1" w:themeTint="A6"/>
      <w:kern w:val="20"/>
      <w:sz w:val="36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3D4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A7A"/>
  </w:style>
  <w:style w:type="paragraph" w:styleId="Footer">
    <w:name w:val="footer"/>
    <w:basedOn w:val="Normal"/>
    <w:link w:val="FooterChar"/>
    <w:uiPriority w:val="99"/>
    <w:unhideWhenUsed/>
    <w:rsid w:val="00152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A7A"/>
  </w:style>
  <w:style w:type="paragraph" w:customStyle="1" w:styleId="HeaderEven">
    <w:name w:val="Header Even"/>
    <w:basedOn w:val="Normal"/>
    <w:uiPriority w:val="49"/>
    <w:unhideWhenUsed/>
    <w:rsid w:val="00152A7A"/>
    <w:pPr>
      <w:pBdr>
        <w:bottom w:val="single" w:sz="4" w:space="1" w:color="4472C4" w:themeColor="accent1"/>
      </w:pBdr>
      <w:spacing w:after="0" w:line="240" w:lineRule="auto"/>
    </w:pPr>
    <w:rPr>
      <w:rFonts w:eastAsia="Times New Roman" w:cs="Times New Roman"/>
      <w:b/>
      <w:color w:val="44546A" w:themeColor="text2"/>
      <w:kern w:val="24"/>
      <w:szCs w:val="24"/>
      <w:lang w:eastAsia="ko-KR"/>
      <w14:ligatures w14:val="standardContextual"/>
    </w:rPr>
  </w:style>
  <w:style w:type="table" w:styleId="GridTable3-Accent3">
    <w:name w:val="Grid Table 3 Accent 3"/>
    <w:basedOn w:val="TableNormal"/>
    <w:uiPriority w:val="48"/>
    <w:rsid w:val="0001423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">
    <w:name w:val="Grid Table 3"/>
    <w:basedOn w:val="TableNormal"/>
    <w:uiPriority w:val="48"/>
    <w:rsid w:val="000142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01423D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B37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5">
    <w:name w:val="Plain Table 5"/>
    <w:basedOn w:val="TableNormal"/>
    <w:uiPriority w:val="45"/>
    <w:rsid w:val="007426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Bullet3">
    <w:name w:val="List Bullet 3"/>
    <w:basedOn w:val="Normal"/>
    <w:uiPriority w:val="99"/>
    <w:semiHidden/>
    <w:unhideWhenUsed/>
    <w:rsid w:val="00E448D3"/>
    <w:pPr>
      <w:numPr>
        <w:numId w:val="4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23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00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6">
    <w:name w:val="Grid Table 5 Dark Accent 6"/>
    <w:basedOn w:val="TableNormal"/>
    <w:uiPriority w:val="50"/>
    <w:rsid w:val="003600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2">
    <w:name w:val="Grid Table 2"/>
    <w:basedOn w:val="TableNormal"/>
    <w:uiPriority w:val="47"/>
    <w:rsid w:val="0036006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p.gob.do/comunidad/contenido&amp;where=af52a24f85c7259681d0f948f7f1943f5757556e766e345779724d364178453265786f4537413d3d" TargetMode="Externa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Grafico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F5-4237-AAF0-75A4059597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F5-4237-AAF0-75A4059597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F5-4237-AAF0-75A4059597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F5-4237-AAF0-75A4059597FF}"/>
              </c:ext>
            </c:extLst>
          </c:dPt>
          <c:cat>
            <c:strRef>
              <c:f>Sheet1!$A$2:$A$5</c:f>
              <c:strCache>
                <c:ptCount val="3"/>
                <c:pt idx="0">
                  <c:v>Telefono</c:v>
                </c:pt>
                <c:pt idx="1">
                  <c:v>Correo</c:v>
                </c:pt>
                <c:pt idx="2">
                  <c:v>Total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170</c:v>
                </c:pt>
                <c:pt idx="1">
                  <c:v>39</c:v>
                </c:pt>
                <c:pt idx="2">
                  <c:v>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3F5-4237-AAF0-75A4059597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Cumplimiento Plazos Solicitudes de Información</a:t>
            </a:r>
          </a:p>
        </c:rich>
      </c:tx>
      <c:layout>
        <c:manualLayout>
          <c:xMode val="edge"/>
          <c:yMode val="edge"/>
          <c:x val="0.15542457241571814"/>
          <c:y val="4.9916120624782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Solicitudes de Información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94F-426D-9474-8DA04600FA1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94F-426D-9474-8DA04600FA1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94F-426D-9474-8DA04600FA1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94F-426D-9474-8DA04600FA1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94F-426D-9474-8DA04600FA1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E94F-426D-9474-8DA04600FA1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E94F-426D-9474-8DA04600FA1E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E94F-426D-9474-8DA04600FA1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En Plazo</c:v>
                </c:pt>
                <c:pt idx="1">
                  <c:v>Fuera de Plazo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94F-426D-9474-8DA04600FA1E}"/>
            </c:ext>
          </c:extLst>
        </c:ser>
        <c:dLbls>
          <c:dLblPos val="outEnd"/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TIPO SOLICITANTE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>
        <c:manualLayout>
          <c:layoutTarget val="inner"/>
          <c:xMode val="edge"/>
          <c:yMode val="edge"/>
          <c:x val="0.28644645345257769"/>
          <c:y val="7.9840151560002348E-2"/>
          <c:w val="0.5324568873335277"/>
          <c:h val="0.810695636729619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TIPO SOLICTANTE </c:v>
                </c:pt>
              </c:strCache>
            </c:strRef>
          </c:tx>
          <c:explosion val="15"/>
          <c:dPt>
            <c:idx val="0"/>
            <c:bubble3D val="0"/>
            <c:explosion val="0"/>
            <c:spPr>
              <a:solidFill>
                <a:srgbClr val="FB896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8E-477E-B719-36A222ECCCF2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8E-477E-B719-36A222ECCCF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244047619047619"/>
                      <c:h val="0.1121212121212121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B8E-477E-B719-36A222ECCCF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874999999999997"/>
                      <c:h val="0.148484848484848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B8E-477E-B719-36A222ECCC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MUJERES </c:v>
                </c:pt>
                <c:pt idx="1">
                  <c:v>HOMBRES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34</c:v>
                </c:pt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8E-477E-B719-36A222ECCCF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cap="all" spc="120" normalizeH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DO" sz="1800" b="0" i="0" cap="all" baseline="0">
                <a:effectLst/>
              </a:rPr>
              <a:t>calificación gestion solicitudes de acceso a la información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600" b="1" i="0" u="none" strike="noStrike" kern="1200" cap="all" spc="120" normalizeH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Ponderacion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Sheet1!$A$2:$A$12</c:f>
              <c:strCache>
                <c:ptCount val="11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 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15</c:v>
                </c:pt>
                <c:pt idx="1">
                  <c:v>14</c:v>
                </c:pt>
                <c:pt idx="2">
                  <c:v>15</c:v>
                </c:pt>
                <c:pt idx="3">
                  <c:v>14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CB-4E2C-8107-13223273F2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9648176"/>
        <c:axId val="1609629872"/>
      </c:barChart>
      <c:catAx>
        <c:axId val="1609648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609629872"/>
        <c:crosses val="autoZero"/>
        <c:auto val="1"/>
        <c:lblAlgn val="ctr"/>
        <c:lblOffset val="100"/>
        <c:noMultiLvlLbl val="0"/>
      </c:catAx>
      <c:valAx>
        <c:axId val="160962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6096481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CANTIDAD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cantidad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5A2-4EA6-96E3-8CBB32ECAA24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5A2-4EA6-96E3-8CBB32ECAA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dificultad para contactar</c:v>
                </c:pt>
                <c:pt idx="1">
                  <c:v>Solicitud de información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A2-4EA6-96E3-8CBB32ECAA2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0033CC"/>
            </a:solidFill>
            <a:ln>
              <a:noFill/>
            </a:ln>
            <a:effectLst/>
            <a:sp3d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FCC-4709-9BF6-1B99A4C0B3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 </c:v>
                </c:pt>
                <c:pt idx="8">
                  <c:v>Septiembre</c:v>
                </c:pt>
                <c:pt idx="9">
                  <c:v>Octubre </c:v>
                </c:pt>
                <c:pt idx="10">
                  <c:v>Noviembre </c:v>
                </c:pt>
                <c:pt idx="11">
                  <c:v>Diciembre 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98.5</c:v>
                </c:pt>
                <c:pt idx="1">
                  <c:v>98.5</c:v>
                </c:pt>
                <c:pt idx="2">
                  <c:v>98.5</c:v>
                </c:pt>
                <c:pt idx="3">
                  <c:v>97</c:v>
                </c:pt>
                <c:pt idx="4">
                  <c:v>95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CC-4709-9BF6-1B99A4C0B33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 </c:v>
                </c:pt>
                <c:pt idx="8">
                  <c:v>Septiembre</c:v>
                </c:pt>
                <c:pt idx="9">
                  <c:v>Octubre </c:v>
                </c:pt>
                <c:pt idx="10">
                  <c:v>Noviembre </c:v>
                </c:pt>
                <c:pt idx="11">
                  <c:v>Diciembre 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AFCC-4709-9BF6-1B99A4C0B33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 </c:v>
                </c:pt>
                <c:pt idx="8">
                  <c:v>Septiembre</c:v>
                </c:pt>
                <c:pt idx="9">
                  <c:v>Octubre </c:v>
                </c:pt>
                <c:pt idx="10">
                  <c:v>Noviembre </c:v>
                </c:pt>
                <c:pt idx="11">
                  <c:v>Diciembre 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3-AFCC-4709-9BF6-1B99A4C0B3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2113712192"/>
        <c:axId val="-2113701312"/>
        <c:axId val="0"/>
      </c:bar3DChart>
      <c:catAx>
        <c:axId val="-21137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-2113701312"/>
        <c:crosses val="autoZero"/>
        <c:auto val="1"/>
        <c:lblAlgn val="ctr"/>
        <c:lblOffset val="100"/>
        <c:noMultiLvlLbl val="0"/>
      </c:catAx>
      <c:valAx>
        <c:axId val="-2113701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-211371219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4472C4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1692</Words>
  <Characters>9308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Gomez</dc:creator>
  <cp:keywords/>
  <dc:description/>
  <cp:lastModifiedBy>Jennifer Gomez</cp:lastModifiedBy>
  <cp:revision>2</cp:revision>
  <cp:lastPrinted>2023-01-06T19:43:00Z</cp:lastPrinted>
  <dcterms:created xsi:type="dcterms:W3CDTF">2023-01-06T19:44:00Z</dcterms:created>
  <dcterms:modified xsi:type="dcterms:W3CDTF">2023-01-06T19:44:00Z</dcterms:modified>
</cp:coreProperties>
</file>