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6A8211D9"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w:t>
      </w:r>
      <w:r w:rsidR="006620C0">
        <w:rPr>
          <w:rFonts w:asciiTheme="minorHAnsi" w:hAnsiTheme="minorHAnsi" w:cs="Calibri"/>
          <w:b/>
          <w:color w:val="000000"/>
          <w:lang w:val="es-DO"/>
        </w:rPr>
        <w:t xml:space="preserve">ADQUISICION </w:t>
      </w:r>
      <w:r w:rsidR="00956294">
        <w:rPr>
          <w:rFonts w:asciiTheme="minorHAnsi" w:hAnsiTheme="minorHAnsi" w:cs="Calibri"/>
          <w:b/>
          <w:color w:val="000000"/>
          <w:lang w:val="es-DO"/>
        </w:rPr>
        <w:t>MINIBUS PARA REALIZACION DE AUDITORIAS Y TRASLADOS DE COLABORADORES</w:t>
      </w:r>
      <w:r w:rsidR="00A2678B" w:rsidRPr="005C3607">
        <w:rPr>
          <w:rFonts w:asciiTheme="minorHAnsi" w:hAnsiTheme="minorHAnsi" w:cs="Calibri"/>
          <w:b/>
          <w:color w:val="000000"/>
          <w:lang w:val="es-DO"/>
        </w:rPr>
        <w:t xml:space="preserve">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24120902"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FE36B0">
        <w:rPr>
          <w:rFonts w:asciiTheme="minorHAnsi" w:hAnsiTheme="minorHAnsi" w:cstheme="minorHAnsi"/>
          <w:b/>
          <w:bCs/>
        </w:rPr>
        <w:t>1</w:t>
      </w:r>
      <w:r w:rsidR="00F3638A" w:rsidRPr="00F3638A">
        <w:rPr>
          <w:rFonts w:asciiTheme="minorHAnsi" w:hAnsiTheme="minorHAnsi" w:cstheme="minorHAnsi"/>
          <w:b/>
          <w:bCs/>
        </w:rPr>
        <w:t>-00</w:t>
      </w:r>
      <w:r w:rsidR="00956294">
        <w:rPr>
          <w:rFonts w:asciiTheme="minorHAnsi" w:hAnsiTheme="minorHAnsi" w:cstheme="minorHAnsi"/>
          <w:b/>
          <w:bCs/>
        </w:rPr>
        <w:t>12</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6E1C6415" w14:textId="77777777" w:rsidR="00A705C7" w:rsidRPr="00A705C7" w:rsidRDefault="00A705C7" w:rsidP="00A705C7">
      <w:pPr>
        <w:jc w:val="both"/>
        <w:rPr>
          <w:rFonts w:asciiTheme="majorHAnsi" w:hAnsiTheme="majorHAnsi" w:cstheme="majorHAnsi"/>
          <w:sz w:val="18"/>
          <w:szCs w:val="18"/>
          <w:lang w:val="es-ES_tradnl"/>
        </w:rPr>
      </w:pPr>
    </w:p>
    <w:tbl>
      <w:tblPr>
        <w:tblStyle w:val="TableGrid"/>
        <w:tblW w:w="0" w:type="auto"/>
        <w:jc w:val="center"/>
        <w:tblLook w:val="04A0" w:firstRow="1" w:lastRow="0" w:firstColumn="1" w:lastColumn="0" w:noHBand="0" w:noVBand="1"/>
      </w:tblPr>
      <w:tblGrid>
        <w:gridCol w:w="647"/>
        <w:gridCol w:w="1363"/>
        <w:gridCol w:w="7250"/>
      </w:tblGrid>
      <w:tr w:rsidR="00956294" w:rsidRPr="00E6345F" w14:paraId="2C044D15" w14:textId="77777777" w:rsidTr="00622BC0">
        <w:trPr>
          <w:jc w:val="center"/>
        </w:trPr>
        <w:tc>
          <w:tcPr>
            <w:tcW w:w="648" w:type="dxa"/>
          </w:tcPr>
          <w:p w14:paraId="03C35167" w14:textId="77777777" w:rsidR="00956294" w:rsidRPr="00E6345F" w:rsidRDefault="00956294" w:rsidP="00622BC0">
            <w:pPr>
              <w:jc w:val="both"/>
              <w:rPr>
                <w:rFonts w:asciiTheme="majorHAnsi" w:hAnsiTheme="majorHAnsi" w:cstheme="majorHAnsi"/>
                <w:b/>
                <w:sz w:val="20"/>
                <w:szCs w:val="20"/>
                <w:u w:val="single"/>
              </w:rPr>
            </w:pPr>
            <w:proofErr w:type="spellStart"/>
            <w:r w:rsidRPr="00E6345F">
              <w:rPr>
                <w:rFonts w:asciiTheme="majorHAnsi" w:hAnsiTheme="majorHAnsi" w:cstheme="majorHAnsi"/>
                <w:b/>
                <w:sz w:val="20"/>
                <w:szCs w:val="20"/>
                <w:u w:val="single"/>
              </w:rPr>
              <w:t>Item</w:t>
            </w:r>
            <w:proofErr w:type="spellEnd"/>
          </w:p>
        </w:tc>
        <w:tc>
          <w:tcPr>
            <w:tcW w:w="1369" w:type="dxa"/>
          </w:tcPr>
          <w:p w14:paraId="77169942" w14:textId="77777777" w:rsidR="00956294" w:rsidRPr="00E6345F" w:rsidRDefault="00956294" w:rsidP="00622BC0">
            <w:pPr>
              <w:jc w:val="both"/>
              <w:rPr>
                <w:rFonts w:asciiTheme="majorHAnsi" w:hAnsiTheme="majorHAnsi" w:cstheme="majorHAnsi"/>
                <w:b/>
                <w:sz w:val="20"/>
                <w:szCs w:val="20"/>
                <w:u w:val="single"/>
              </w:rPr>
            </w:pPr>
            <w:r w:rsidRPr="00E6345F">
              <w:rPr>
                <w:rFonts w:asciiTheme="majorHAnsi" w:hAnsiTheme="majorHAnsi" w:cstheme="majorHAnsi"/>
                <w:b/>
                <w:sz w:val="20"/>
                <w:szCs w:val="20"/>
                <w:u w:val="single"/>
              </w:rPr>
              <w:t>Descripción</w:t>
            </w:r>
          </w:p>
        </w:tc>
        <w:tc>
          <w:tcPr>
            <w:tcW w:w="7968" w:type="dxa"/>
          </w:tcPr>
          <w:p w14:paraId="390265B3" w14:textId="77777777" w:rsidR="00956294" w:rsidRPr="00E6345F" w:rsidRDefault="00956294" w:rsidP="00622BC0">
            <w:pPr>
              <w:jc w:val="both"/>
              <w:rPr>
                <w:rFonts w:asciiTheme="majorHAnsi" w:hAnsiTheme="majorHAnsi" w:cstheme="majorHAnsi"/>
                <w:b/>
                <w:i/>
                <w:sz w:val="20"/>
                <w:szCs w:val="20"/>
                <w:u w:val="single"/>
              </w:rPr>
            </w:pPr>
            <w:r w:rsidRPr="00E6345F">
              <w:rPr>
                <w:rFonts w:asciiTheme="majorHAnsi" w:hAnsiTheme="majorHAnsi" w:cstheme="majorHAnsi"/>
                <w:b/>
                <w:sz w:val="20"/>
                <w:szCs w:val="20"/>
                <w:u w:val="single"/>
              </w:rPr>
              <w:t>Requisitos Mínimos imprescindibles</w:t>
            </w:r>
          </w:p>
        </w:tc>
      </w:tr>
      <w:tr w:rsidR="00956294" w:rsidRPr="00FA18FF" w14:paraId="016ED059" w14:textId="77777777" w:rsidTr="00622BC0">
        <w:trPr>
          <w:jc w:val="center"/>
        </w:trPr>
        <w:tc>
          <w:tcPr>
            <w:tcW w:w="648" w:type="dxa"/>
          </w:tcPr>
          <w:p w14:paraId="3C0DFC4A" w14:textId="77777777" w:rsidR="00956294" w:rsidRPr="00FA18FF" w:rsidRDefault="00956294" w:rsidP="00622BC0">
            <w:pPr>
              <w:jc w:val="both"/>
              <w:rPr>
                <w:rFonts w:ascii="Book Antiqua" w:hAnsi="Book Antiqua" w:cstheme="majorHAnsi"/>
                <w:sz w:val="20"/>
                <w:szCs w:val="20"/>
                <w:u w:val="single"/>
              </w:rPr>
            </w:pPr>
            <w:r w:rsidRPr="00FA18FF">
              <w:rPr>
                <w:rFonts w:ascii="Book Antiqua" w:hAnsi="Book Antiqua" w:cstheme="majorHAnsi"/>
                <w:sz w:val="20"/>
                <w:szCs w:val="20"/>
                <w:u w:val="single"/>
              </w:rPr>
              <w:t>1</w:t>
            </w:r>
          </w:p>
        </w:tc>
        <w:tc>
          <w:tcPr>
            <w:tcW w:w="1369" w:type="dxa"/>
          </w:tcPr>
          <w:p w14:paraId="7F947EAB" w14:textId="77777777" w:rsidR="00956294" w:rsidRPr="00FA18FF" w:rsidRDefault="00956294" w:rsidP="00622BC0">
            <w:pPr>
              <w:jc w:val="both"/>
              <w:rPr>
                <w:rFonts w:ascii="Book Antiqua" w:hAnsi="Book Antiqua" w:cstheme="majorHAnsi"/>
                <w:sz w:val="20"/>
                <w:szCs w:val="20"/>
              </w:rPr>
            </w:pPr>
            <w:proofErr w:type="spellStart"/>
            <w:r w:rsidRPr="00FA18FF">
              <w:rPr>
                <w:rFonts w:ascii="Book Antiqua" w:hAnsi="Book Antiqua" w:cstheme="majorHAnsi"/>
                <w:sz w:val="20"/>
                <w:szCs w:val="20"/>
              </w:rPr>
              <w:t>Minibus</w:t>
            </w:r>
            <w:proofErr w:type="spellEnd"/>
            <w:r w:rsidRPr="00FA18FF">
              <w:rPr>
                <w:rFonts w:ascii="Book Antiqua" w:hAnsi="Book Antiqua" w:cstheme="majorHAnsi"/>
                <w:sz w:val="20"/>
                <w:szCs w:val="20"/>
              </w:rPr>
              <w:t xml:space="preserve"> </w:t>
            </w:r>
          </w:p>
        </w:tc>
        <w:tc>
          <w:tcPr>
            <w:tcW w:w="7968" w:type="dxa"/>
          </w:tcPr>
          <w:p w14:paraId="7ECC5383"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 xml:space="preserve">Condición: Nuevo 0 </w:t>
            </w:r>
            <w:proofErr w:type="spellStart"/>
            <w:r w:rsidRPr="00FA18FF">
              <w:rPr>
                <w:rFonts w:ascii="Book Antiqua" w:hAnsi="Book Antiqua" w:cstheme="majorHAnsi"/>
                <w:sz w:val="20"/>
                <w:szCs w:val="20"/>
              </w:rPr>
              <w:t>kms</w:t>
            </w:r>
            <w:proofErr w:type="spellEnd"/>
          </w:p>
          <w:p w14:paraId="7FACD048"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Año de fabricación 2021 o superior</w:t>
            </w:r>
          </w:p>
          <w:p w14:paraId="23BF5890"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 xml:space="preserve">Combustible: </w:t>
            </w:r>
            <w:proofErr w:type="spellStart"/>
            <w:r w:rsidRPr="00FA18FF">
              <w:rPr>
                <w:rFonts w:ascii="Book Antiqua" w:hAnsi="Book Antiqua" w:cstheme="majorHAnsi"/>
                <w:sz w:val="20"/>
                <w:szCs w:val="20"/>
              </w:rPr>
              <w:t>Diesel</w:t>
            </w:r>
            <w:proofErr w:type="spellEnd"/>
          </w:p>
          <w:p w14:paraId="7EB55045"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 xml:space="preserve">Pasajeros: Entre 10 y 15 pasajeros. </w:t>
            </w:r>
          </w:p>
          <w:p w14:paraId="0CD55D9B"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Motor: Turbo De 2.5 litros a no más de 3.0</w:t>
            </w:r>
          </w:p>
          <w:p w14:paraId="7074C492"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Color: Negro, blanco, gris o azul</w:t>
            </w:r>
          </w:p>
          <w:p w14:paraId="4AA5F6E5"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 xml:space="preserve">Guía Hidráulico  </w:t>
            </w:r>
          </w:p>
          <w:p w14:paraId="5BFD91B9"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Transmisión Manual o Automática</w:t>
            </w:r>
          </w:p>
          <w:p w14:paraId="29CC3A94"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Asientos en Tela</w:t>
            </w:r>
          </w:p>
          <w:p w14:paraId="1AF00779"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Doble aire acondicionado, con salida en asientos traseros</w:t>
            </w:r>
          </w:p>
          <w:p w14:paraId="055B8048"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Vidrios delanteros eléctricos y seguros eléctricos</w:t>
            </w:r>
          </w:p>
          <w:p w14:paraId="2254FD09"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Retrovisores eléctricos</w:t>
            </w:r>
          </w:p>
          <w:p w14:paraId="317C028F"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Radio y bocinas integradas</w:t>
            </w:r>
          </w:p>
          <w:p w14:paraId="7D7AFBF1"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Doble Bolsa de aire</w:t>
            </w:r>
          </w:p>
          <w:p w14:paraId="72203E24"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 xml:space="preserve">Cinturones de seguridad en todos los asientos </w:t>
            </w:r>
          </w:p>
          <w:p w14:paraId="59FCD301"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Alfombras delanteras y traseras</w:t>
            </w:r>
          </w:p>
          <w:p w14:paraId="5337A4CE"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Goma de repuesto y accesorios de reemplazo</w:t>
            </w:r>
          </w:p>
          <w:p w14:paraId="18BA4BB4" w14:textId="77777777" w:rsidR="00956294" w:rsidRPr="00FA18FF" w:rsidRDefault="00956294" w:rsidP="00956294">
            <w:pPr>
              <w:numPr>
                <w:ilvl w:val="0"/>
                <w:numId w:val="30"/>
              </w:numPr>
              <w:ind w:left="391"/>
              <w:jc w:val="both"/>
              <w:rPr>
                <w:rFonts w:ascii="Book Antiqua" w:hAnsi="Book Antiqua" w:cstheme="majorHAnsi"/>
                <w:sz w:val="20"/>
                <w:szCs w:val="20"/>
              </w:rPr>
            </w:pPr>
            <w:r w:rsidRPr="00FA18FF">
              <w:rPr>
                <w:rFonts w:ascii="Book Antiqua" w:hAnsi="Book Antiqua" w:cstheme="majorHAnsi"/>
                <w:sz w:val="20"/>
                <w:szCs w:val="20"/>
              </w:rPr>
              <w:t>Limpia vidrios delanteros y traseros</w:t>
            </w:r>
          </w:p>
          <w:p w14:paraId="3DF6FC34"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La propuesta incluye la emisión de la primera placa y matrícula a nombre de la Tesorería de la Seguridad Social</w:t>
            </w:r>
          </w:p>
          <w:p w14:paraId="47361921" w14:textId="77777777" w:rsidR="00956294" w:rsidRPr="00FA18FF" w:rsidRDefault="00956294" w:rsidP="00956294">
            <w:pPr>
              <w:numPr>
                <w:ilvl w:val="0"/>
                <w:numId w:val="30"/>
              </w:numPr>
              <w:ind w:left="391"/>
              <w:jc w:val="both"/>
              <w:rPr>
                <w:rFonts w:ascii="Book Antiqua" w:hAnsi="Book Antiqua" w:cstheme="majorHAnsi"/>
                <w:sz w:val="20"/>
                <w:szCs w:val="20"/>
                <w:lang w:val="es-DO"/>
              </w:rPr>
            </w:pPr>
            <w:r w:rsidRPr="00FA18FF">
              <w:rPr>
                <w:rFonts w:ascii="Book Antiqua" w:hAnsi="Book Antiqua" w:cstheme="majorHAnsi"/>
                <w:sz w:val="20"/>
                <w:szCs w:val="20"/>
                <w:lang w:val="es-DO"/>
              </w:rPr>
              <w:t xml:space="preserve">Garantía de al menos 3 años o 100,000 </w:t>
            </w:r>
            <w:proofErr w:type="spellStart"/>
            <w:r w:rsidRPr="00FA18FF">
              <w:rPr>
                <w:rFonts w:ascii="Book Antiqua" w:hAnsi="Book Antiqua" w:cstheme="majorHAnsi"/>
                <w:sz w:val="20"/>
                <w:szCs w:val="20"/>
                <w:lang w:val="es-DO"/>
              </w:rPr>
              <w:t>kms</w:t>
            </w:r>
            <w:proofErr w:type="spellEnd"/>
          </w:p>
        </w:tc>
      </w:tr>
    </w:tbl>
    <w:p w14:paraId="1B7886EB" w14:textId="77777777" w:rsidR="00A705C7" w:rsidRPr="00A705C7" w:rsidRDefault="00A705C7" w:rsidP="00A705C7">
      <w:pPr>
        <w:jc w:val="both"/>
        <w:rPr>
          <w:rFonts w:asciiTheme="majorHAnsi" w:hAnsiTheme="majorHAnsi" w:cstheme="majorHAnsi"/>
          <w:sz w:val="18"/>
          <w:szCs w:val="18"/>
          <w:lang w:val="es-DO"/>
        </w:rPr>
      </w:pPr>
    </w:p>
    <w:p w14:paraId="178CB183" w14:textId="77777777" w:rsidR="007E6F3C" w:rsidRPr="00A705C7" w:rsidRDefault="007E6F3C" w:rsidP="007E6F3C">
      <w:pPr>
        <w:jc w:val="both"/>
        <w:rPr>
          <w:rFonts w:asciiTheme="majorHAnsi" w:hAnsiTheme="majorHAnsi" w:cstheme="majorHAnsi"/>
          <w:sz w:val="18"/>
          <w:szCs w:val="18"/>
          <w:lang w:val="es-DO"/>
        </w:rPr>
      </w:pPr>
    </w:p>
    <w:p w14:paraId="014743B3" w14:textId="77777777" w:rsidR="00FE36B0" w:rsidRPr="009172D6" w:rsidRDefault="00FE36B0" w:rsidP="005C3607">
      <w:pPr>
        <w:jc w:val="both"/>
        <w:rPr>
          <w:rFonts w:asciiTheme="minorHAnsi" w:hAnsiTheme="minorHAnsi" w:cs="Calibri"/>
          <w:b/>
          <w:color w:val="000000"/>
          <w:sz w:val="12"/>
          <w:szCs w:val="12"/>
        </w:rPr>
      </w:pPr>
      <w:bookmarkStart w:id="4" w:name="_GoBack"/>
      <w:bookmarkEnd w:id="4"/>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28E9131A" w14:textId="54D4EB61" w:rsidR="002D629D" w:rsidRDefault="002D629D" w:rsidP="00B64EB2">
      <w:pPr>
        <w:pStyle w:val="ListParagraph"/>
        <w:ind w:left="0" w:firstLine="360"/>
        <w:rPr>
          <w:rFonts w:ascii="Book Antiqua" w:hAnsi="Book Antiqua" w:cs="Calibri"/>
          <w:color w:val="000000"/>
          <w:sz w:val="22"/>
          <w:szCs w:val="22"/>
          <w:lang w:val="es-DO"/>
        </w:rPr>
      </w:pPr>
    </w:p>
    <w:p w14:paraId="0756BAAA" w14:textId="4B801076" w:rsidR="002D629D" w:rsidRDefault="002D629D" w:rsidP="00B64EB2">
      <w:pPr>
        <w:pStyle w:val="ListParagraph"/>
        <w:ind w:left="0" w:firstLine="360"/>
        <w:rPr>
          <w:rFonts w:ascii="Book Antiqua" w:hAnsi="Book Antiqua" w:cs="Calibri"/>
          <w:color w:val="000000"/>
          <w:sz w:val="22"/>
          <w:szCs w:val="22"/>
          <w:lang w:val="es-DO"/>
        </w:rPr>
      </w:pPr>
    </w:p>
    <w:p w14:paraId="0B045BDB" w14:textId="77777777" w:rsidR="002D629D" w:rsidRPr="000F2ADE" w:rsidRDefault="002D629D"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w:t>
      </w:r>
      <w:r w:rsidR="006D4BEA" w:rsidRPr="005C3607">
        <w:rPr>
          <w:rFonts w:asciiTheme="minorHAnsi" w:hAnsiTheme="minorHAnsi" w:cs="Calibri"/>
          <w:color w:val="000000"/>
          <w:lang w:val="es-DO"/>
        </w:rPr>
        <w:lastRenderedPageBreak/>
        <w:t>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EA30B99"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95629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95629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3B7A-9CC0-49AE-B685-1D0944C5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2432</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4</cp:revision>
  <cp:lastPrinted>2015-05-19T16:27:00Z</cp:lastPrinted>
  <dcterms:created xsi:type="dcterms:W3CDTF">2021-09-20T19:11:00Z</dcterms:created>
  <dcterms:modified xsi:type="dcterms:W3CDTF">2021-09-23T15:07:00Z</dcterms:modified>
</cp:coreProperties>
</file>