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6F" w:rsidRPr="004A30E6" w:rsidRDefault="0088616F" w:rsidP="004A30E6">
      <w:pPr>
        <w:pStyle w:val="Header"/>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rsidR="0088616F" w:rsidRPr="00832E88" w:rsidRDefault="0088616F" w:rsidP="004A30E6">
      <w:pPr>
        <w:pStyle w:val="Heading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rsidR="0088616F" w:rsidRPr="00832E88" w:rsidRDefault="0088616F" w:rsidP="004A30E6">
      <w:pPr>
        <w:rPr>
          <w:rFonts w:ascii="Arial Narrow" w:hAnsi="Arial Narrow" w:cs="Arial"/>
          <w:szCs w:val="24"/>
          <w:lang w:val="es-ES" w:eastAsia="en-GB"/>
        </w:rPr>
      </w:pPr>
    </w:p>
    <w:p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rsidR="0088616F" w:rsidRPr="00832E88" w:rsidRDefault="0088616F" w:rsidP="004A30E6">
      <w:pPr>
        <w:jc w:val="both"/>
        <w:rPr>
          <w:rFonts w:ascii="Arial Narrow" w:hAnsi="Arial Narrow" w:cs="Arial"/>
          <w:b/>
          <w:sz w:val="20"/>
          <w:lang w:val="es-ES"/>
        </w:rPr>
      </w:pPr>
    </w:p>
    <w:p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00636C76">
        <w:rPr>
          <w:rFonts w:ascii="Arial Narrow" w:hAnsi="Arial Narrow" w:cs="Arial"/>
          <w:szCs w:val="24"/>
        </w:rPr>
        <w:t>TESORER</w:t>
      </w:r>
      <w:r w:rsidR="006E0F39">
        <w:rPr>
          <w:rFonts w:ascii="Arial Narrow" w:hAnsi="Arial Narrow" w:cs="Arial"/>
          <w:szCs w:val="24"/>
        </w:rPr>
        <w:t>Í</w:t>
      </w:r>
      <w:r w:rsidR="00636C76">
        <w:rPr>
          <w:rFonts w:ascii="Arial Narrow" w:hAnsi="Arial Narrow" w:cs="Arial"/>
          <w:szCs w:val="24"/>
        </w:rPr>
        <w:t>A DE LA SEGURIDAD SOCIAL</w:t>
      </w:r>
      <w:r w:rsidRPr="00832E88">
        <w:rPr>
          <w:rFonts w:ascii="Arial Narrow" w:hAnsi="Arial Narrow" w:cs="Arial"/>
          <w:b/>
          <w:szCs w:val="24"/>
        </w:rPr>
        <w:t xml:space="preserve">, </w:t>
      </w:r>
      <w:bookmarkStart w:id="3" w:name="_Hlk52196972"/>
      <w:r w:rsidR="00636C76" w:rsidRPr="005C3607">
        <w:rPr>
          <w:rFonts w:asciiTheme="minorHAnsi" w:hAnsiTheme="minorHAnsi" w:cstheme="minorHAnsi"/>
          <w:lang w:val="es-DO"/>
        </w:rPr>
        <w:t xml:space="preserve">RNC </w:t>
      </w:r>
      <w:bookmarkStart w:id="4" w:name="_Hlk52352214"/>
      <w:r w:rsidR="00636C76" w:rsidRPr="005C3607">
        <w:rPr>
          <w:rFonts w:asciiTheme="minorHAnsi" w:hAnsiTheme="minorHAnsi" w:cstheme="minorHAnsi"/>
          <w:lang w:val="es-DO"/>
        </w:rPr>
        <w:t>4-01-51707-8</w:t>
      </w:r>
      <w:bookmarkEnd w:id="3"/>
      <w:bookmarkEnd w:id="4"/>
      <w:r w:rsidR="00636C76" w:rsidRPr="005C3607">
        <w:rPr>
          <w:rStyle w:val="CommentReference"/>
          <w:rFonts w:asciiTheme="minorHAnsi" w:hAnsiTheme="minorHAnsi"/>
          <w:szCs w:val="24"/>
        </w:rPr>
        <w:t xml:space="preserve">, </w:t>
      </w:r>
      <w:r w:rsidR="00636C76" w:rsidRPr="00636C76">
        <w:rPr>
          <w:rStyle w:val="CommentReference"/>
          <w:rFonts w:asciiTheme="minorHAnsi" w:hAnsiTheme="minorHAnsi"/>
          <w:sz w:val="24"/>
          <w:szCs w:val="24"/>
        </w:rPr>
        <w:t>en</w:t>
      </w:r>
      <w:proofErr w:type="spellStart"/>
      <w:r w:rsidR="00636C76" w:rsidRPr="00636C76">
        <w:rPr>
          <w:rFonts w:asciiTheme="minorHAnsi" w:hAnsiTheme="minorHAnsi" w:cstheme="minorHAnsi"/>
          <w:szCs w:val="24"/>
          <w:lang w:val="es-DO"/>
        </w:rPr>
        <w:t>ti</w:t>
      </w:r>
      <w:r w:rsidR="00636C76" w:rsidRPr="005C3607">
        <w:rPr>
          <w:rFonts w:asciiTheme="minorHAnsi" w:hAnsiTheme="minorHAnsi" w:cstheme="minorHAnsi"/>
          <w:lang w:val="es-DO"/>
        </w:rPr>
        <w:t>dad</w:t>
      </w:r>
      <w:proofErr w:type="spellEnd"/>
      <w:r w:rsidR="00636C76" w:rsidRPr="005C3607">
        <w:rPr>
          <w:rFonts w:asciiTheme="minorHAnsi" w:hAnsiTheme="minorHAnsi" w:cstheme="minorHAnsi"/>
          <w:lang w:val="es-DO"/>
        </w:rPr>
        <w:t xml:space="preserve"> autónoma y descentralizada del Estado Dominicano</w:t>
      </w:r>
      <w:r w:rsidR="00636C76" w:rsidRPr="00832E88">
        <w:rPr>
          <w:rFonts w:ascii="Arial Narrow" w:hAnsi="Arial Narrow" w:cs="Arial"/>
          <w:szCs w:val="24"/>
        </w:rPr>
        <w:t xml:space="preserve"> </w:t>
      </w:r>
      <w:r w:rsidRPr="00832E88">
        <w:rPr>
          <w:rFonts w:ascii="Arial Narrow" w:hAnsi="Arial Narrow" w:cs="Arial"/>
          <w:szCs w:val="24"/>
        </w:rPr>
        <w:t xml:space="preserve">del  Estado  Dominicano creada en virtud de </w:t>
      </w:r>
      <w:r w:rsidR="00636C76" w:rsidRPr="005C3607">
        <w:rPr>
          <w:rFonts w:asciiTheme="minorHAnsi" w:hAnsiTheme="minorHAnsi" w:cstheme="minorHAnsi"/>
          <w:lang w:val="es-DO"/>
        </w:rPr>
        <w:t>Ley 13-20, del 7 de febrero del año 2020, que modifica la Ley No. 87-01 que crea el Sistema Dominicano de Seguridad Social</w:t>
      </w:r>
      <w:r w:rsidRPr="00832E88">
        <w:rPr>
          <w:rFonts w:ascii="Arial Narrow" w:hAnsi="Arial Narrow" w:cs="Arial"/>
          <w:szCs w:val="24"/>
        </w:rPr>
        <w:t xml:space="preserve">, con domicilio  y asiento social en </w:t>
      </w:r>
      <w:r w:rsidR="00636C76" w:rsidRPr="005C3607">
        <w:rPr>
          <w:rFonts w:asciiTheme="minorHAnsi" w:hAnsiTheme="minorHAnsi" w:cs="Calibri"/>
          <w:color w:val="000000"/>
          <w:lang w:val="es-DO"/>
        </w:rPr>
        <w:t>la avenida Tiradentes No. 33, Torre Presidente Antonio Guzmán, 5to piso, sector Naco, de esta ciudad de Santo Domingo</w:t>
      </w:r>
      <w:r w:rsidRPr="00832E88">
        <w:rPr>
          <w:rFonts w:ascii="Arial Narrow" w:hAnsi="Arial Narrow" w:cs="Arial"/>
          <w:szCs w:val="24"/>
        </w:rPr>
        <w:t>,</w:t>
      </w:r>
      <w:r w:rsidR="00636C76">
        <w:rPr>
          <w:rFonts w:ascii="Arial Narrow" w:hAnsi="Arial Narrow" w:cs="Arial"/>
          <w:szCs w:val="24"/>
        </w:rPr>
        <w:t xml:space="preserve"> </w:t>
      </w:r>
      <w:r w:rsidRPr="00832E88">
        <w:rPr>
          <w:rFonts w:ascii="Arial Narrow" w:hAnsi="Arial Narrow" w:cs="Arial"/>
          <w:szCs w:val="24"/>
        </w:rPr>
        <w:t xml:space="preserve">debidamente representada por </w:t>
      </w:r>
      <w:r w:rsidR="00636C76" w:rsidRPr="005C3607">
        <w:rPr>
          <w:rFonts w:asciiTheme="minorHAnsi" w:hAnsiTheme="minorHAnsi" w:cs="Calibri"/>
          <w:color w:val="000000"/>
          <w:lang w:val="es-DO"/>
        </w:rPr>
        <w:t xml:space="preserve">el señor </w:t>
      </w:r>
      <w:r w:rsidR="00636C76" w:rsidRPr="005C3607">
        <w:rPr>
          <w:rFonts w:asciiTheme="minorHAnsi" w:hAnsiTheme="minorHAnsi" w:cs="Calibri"/>
          <w:b/>
          <w:bCs/>
          <w:color w:val="000000"/>
          <w:lang w:val="es-DO"/>
        </w:rPr>
        <w:t>HENRY SAHDALÁ DUMIT</w:t>
      </w:r>
      <w:r w:rsidRPr="00832E88">
        <w:rPr>
          <w:rFonts w:ascii="Arial Narrow" w:hAnsi="Arial Narrow" w:cs="Arial"/>
          <w:szCs w:val="24"/>
        </w:rPr>
        <w:t xml:space="preserve">  </w:t>
      </w:r>
      <w:r w:rsidR="00636C76" w:rsidRPr="005C3607">
        <w:rPr>
          <w:rFonts w:asciiTheme="minorHAnsi" w:hAnsiTheme="minorHAnsi" w:cs="Calibri"/>
          <w:color w:val="000000"/>
          <w:lang w:val="es-DO"/>
        </w:rPr>
        <w:t xml:space="preserve">dominicano, mayor de edad, casado, portador de la Cédula de Identidad y Electoral No. </w:t>
      </w:r>
      <w:r w:rsidR="00636C76">
        <w:rPr>
          <w:rFonts w:asciiTheme="minorHAnsi" w:hAnsiTheme="minorHAnsi" w:cs="Calibri"/>
          <w:color w:val="000000"/>
          <w:lang w:val="es-DO"/>
        </w:rPr>
        <w:t>_______________</w:t>
      </w:r>
      <w:r w:rsidR="00636C76" w:rsidRPr="005C3607">
        <w:rPr>
          <w:rFonts w:asciiTheme="minorHAnsi" w:hAnsiTheme="minorHAnsi" w:cs="Calibri"/>
          <w:color w:val="000000"/>
          <w:lang w:val="es-DO"/>
        </w:rPr>
        <w:t>, domiciliado y residente en esta ciudad, quien, para los fines del presente contrato, se denominará</w:t>
      </w:r>
      <w:r w:rsidRPr="00832E88">
        <w:rPr>
          <w:rFonts w:ascii="Arial Narrow" w:hAnsi="Arial Narrow" w:cs="Arial"/>
          <w:szCs w:val="24"/>
        </w:rPr>
        <w:t xml:space="preserve"> </w:t>
      </w:r>
      <w:r w:rsidRPr="00832E88">
        <w:rPr>
          <w:rFonts w:ascii="Arial Narrow" w:hAnsi="Arial Narrow" w:cs="Arial"/>
          <w:b/>
          <w:color w:val="800000"/>
        </w:rPr>
        <w:t>“</w:t>
      </w:r>
      <w:r w:rsidR="006E0F39">
        <w:rPr>
          <w:rFonts w:ascii="Arial Narrow" w:hAnsi="Arial Narrow" w:cs="Arial"/>
          <w:b/>
          <w:color w:val="800000"/>
        </w:rPr>
        <w:t xml:space="preserve">Tesorería de la Seguridad Social </w:t>
      </w:r>
      <w:r w:rsidRPr="00832E88">
        <w:rPr>
          <w:rFonts w:ascii="Arial Narrow" w:hAnsi="Arial Narrow" w:cs="Arial"/>
          <w:b/>
          <w:color w:val="800000"/>
        </w:rPr>
        <w:t>”</w:t>
      </w:r>
      <w:r w:rsidRPr="00832E88">
        <w:rPr>
          <w:rFonts w:ascii="Arial Narrow" w:hAnsi="Arial Narrow" w:cs="Arial"/>
          <w:b/>
          <w:szCs w:val="24"/>
        </w:rPr>
        <w:t>, o por su nombre completo.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jc w:val="both"/>
        <w:rPr>
          <w:rFonts w:ascii="Arial Narrow" w:hAnsi="Arial Narrow" w:cs="Arial"/>
          <w:szCs w:val="24"/>
        </w:rPr>
      </w:pPr>
    </w:p>
    <w:p w:rsidR="0088616F" w:rsidRPr="00832E88" w:rsidRDefault="0088616F" w:rsidP="004A30E6">
      <w:pPr>
        <w:pStyle w:val="BodyText"/>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rsidR="0088616F" w:rsidRPr="00832E88" w:rsidRDefault="0088616F" w:rsidP="004A30E6">
      <w:pPr>
        <w:jc w:val="both"/>
        <w:rPr>
          <w:rFonts w:ascii="Arial Narrow" w:hAnsi="Arial Narrow" w:cs="Arial"/>
          <w:szCs w:val="24"/>
        </w:rPr>
      </w:pPr>
    </w:p>
    <w:p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rsidR="0088616F" w:rsidRPr="00832E88" w:rsidRDefault="0088616F" w:rsidP="004A30E6">
      <w:pPr>
        <w:jc w:val="both"/>
        <w:rPr>
          <w:rFonts w:ascii="Arial Narrow" w:hAnsi="Arial Narrow" w:cs="Arial"/>
          <w:sz w:val="20"/>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szCs w:val="24"/>
          <w:lang w:val="es-ES"/>
        </w:rPr>
      </w:pPr>
    </w:p>
    <w:p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rsidR="0088616F" w:rsidRPr="00832E88" w:rsidRDefault="0088616F" w:rsidP="004A30E6">
      <w:pPr>
        <w:jc w:val="both"/>
        <w:rPr>
          <w:rFonts w:ascii="Arial Narrow" w:hAnsi="Arial Narrow" w:cs="Arial"/>
          <w:i/>
          <w:szCs w:val="24"/>
          <w:lang w:val="es-ES"/>
        </w:rPr>
      </w:pPr>
    </w:p>
    <w:p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rsidR="0088616F" w:rsidRPr="00832E88" w:rsidRDefault="0088616F" w:rsidP="004A30E6">
      <w:pPr>
        <w:pStyle w:val="Default"/>
        <w:jc w:val="both"/>
        <w:rPr>
          <w:rFonts w:ascii="Arial Narrow" w:hAnsi="Arial Narrow" w:cs="Arial"/>
        </w:rPr>
      </w:pPr>
    </w:p>
    <w:p w:rsidR="006E0F39" w:rsidRPr="006E0F39" w:rsidRDefault="006E0F39" w:rsidP="006E0F39">
      <w:pPr>
        <w:pStyle w:val="Default"/>
        <w:jc w:val="both"/>
        <w:rPr>
          <w:rFonts w:ascii="Arial Narrow" w:hAnsi="Arial Narrow" w:cs="Arial"/>
          <w:bCs/>
        </w:rPr>
      </w:pPr>
      <w:r w:rsidRPr="006E0F39">
        <w:rPr>
          <w:rFonts w:ascii="Arial Narrow" w:hAnsi="Arial Narrow" w:cs="Arial"/>
          <w:b/>
          <w:bCs/>
        </w:rPr>
        <w:t>CONSIDERANDO:</w:t>
      </w:r>
      <w:r w:rsidRPr="006E0F39">
        <w:rPr>
          <w:rFonts w:ascii="Arial Narrow" w:hAnsi="Arial Narrow" w:cs="Arial"/>
          <w:bCs/>
        </w:rPr>
        <w:t xml:space="preserve"> </w:t>
      </w:r>
      <w:bookmarkStart w:id="5" w:name="_Hlk33621118"/>
      <w:r w:rsidRPr="006E0F39">
        <w:rPr>
          <w:rFonts w:ascii="Arial Narrow" w:hAnsi="Arial Narrow" w:cs="Arial"/>
          <w:bCs/>
        </w:rPr>
        <w:t xml:space="preserve">Que, la resolución no. PNP-1-2021 de fecha cinco (05) del mes de enero del año </w:t>
      </w:r>
      <w:proofErr w:type="gramStart"/>
      <w:r w:rsidRPr="006E0F39">
        <w:rPr>
          <w:rFonts w:ascii="Arial Narrow" w:hAnsi="Arial Narrow" w:cs="Arial"/>
          <w:bCs/>
        </w:rPr>
        <w:t>dos</w:t>
      </w:r>
      <w:r>
        <w:rPr>
          <w:rFonts w:ascii="Arial Narrow" w:hAnsi="Arial Narrow" w:cs="Arial"/>
          <w:bCs/>
        </w:rPr>
        <w:t xml:space="preserve"> </w:t>
      </w:r>
      <w:r w:rsidRPr="006E0F39">
        <w:rPr>
          <w:rFonts w:ascii="Arial Narrow" w:hAnsi="Arial Narrow" w:cs="Arial"/>
          <w:bCs/>
        </w:rPr>
        <w:t>mil veintiuno</w:t>
      </w:r>
      <w:proofErr w:type="gramEnd"/>
      <w:r w:rsidRPr="006E0F39">
        <w:rPr>
          <w:rFonts w:ascii="Arial Narrow" w:hAnsi="Arial Narrow" w:cs="Arial"/>
          <w:bCs/>
        </w:rPr>
        <w:t xml:space="preserve"> (2021), de la Dirección General de Contrataciones Públicas, establece los umbrales para </w:t>
      </w:r>
      <w:bookmarkEnd w:id="5"/>
      <w:r w:rsidRPr="006E0F39">
        <w:rPr>
          <w:rFonts w:ascii="Arial Narrow" w:hAnsi="Arial Narrow" w:cs="Arial"/>
          <w:bCs/>
        </w:rPr>
        <w:t>los procesos de Comparación de Precios.</w:t>
      </w:r>
    </w:p>
    <w:p w:rsidR="0088616F" w:rsidRPr="006E0F39" w:rsidRDefault="0088616F" w:rsidP="004A30E6">
      <w:pPr>
        <w:pStyle w:val="Default"/>
        <w:jc w:val="both"/>
        <w:rPr>
          <w:rFonts w:ascii="Arial Narrow" w:hAnsi="Arial Narrow" w:cs="Arial"/>
          <w:bCs/>
        </w:rPr>
      </w:pPr>
    </w:p>
    <w:p w:rsidR="006E0F39" w:rsidRPr="00832E88" w:rsidRDefault="0088616F" w:rsidP="006E0F39">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r w:rsidR="006E0F39">
        <w:rPr>
          <w:rFonts w:ascii="Arial Narrow" w:hAnsi="Arial Narrow" w:cs="Arial"/>
          <w:szCs w:val="24"/>
          <w:lang w:val="es-ES"/>
        </w:rPr>
        <w:t xml:space="preserve">El día treinta (30) del mes de diciembre </w:t>
      </w:r>
      <w:r w:rsidRPr="00832E88">
        <w:rPr>
          <w:rFonts w:ascii="Arial Narrow" w:hAnsi="Arial Narrow" w:cs="Arial"/>
          <w:szCs w:val="24"/>
          <w:lang w:val="es-ES"/>
        </w:rPr>
        <w:t xml:space="preserve">del </w:t>
      </w:r>
      <w:r w:rsidRPr="00832E88">
        <w:rPr>
          <w:rFonts w:ascii="Arial Narrow" w:hAnsi="Arial Narrow" w:cs="Arial"/>
          <w:color w:val="000000"/>
          <w:szCs w:val="24"/>
          <w:lang w:val="es-ES"/>
        </w:rPr>
        <w:t xml:space="preserve">año </w:t>
      </w:r>
      <w:r w:rsidR="006E0F39">
        <w:rPr>
          <w:rFonts w:ascii="Arial Narrow" w:hAnsi="Arial Narrow" w:cs="Arial"/>
          <w:szCs w:val="24"/>
          <w:lang w:val="es-ES"/>
        </w:rPr>
        <w:t xml:space="preserve">2021, </w:t>
      </w:r>
      <w:r w:rsidR="006E0F39">
        <w:rPr>
          <w:rFonts w:ascii="Arial Narrow" w:hAnsi="Arial Narrow" w:cs="Arial"/>
          <w:b/>
          <w:color w:val="800000"/>
        </w:rPr>
        <w:t xml:space="preserve">Tesorería de la Seguridad Social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para la ejecución de</w:t>
      </w:r>
      <w:r w:rsidR="006E0F39">
        <w:rPr>
          <w:rFonts w:ascii="Arial Narrow" w:hAnsi="Arial Narrow" w:cs="Arial"/>
          <w:szCs w:val="24"/>
          <w:lang w:val="es-ES"/>
        </w:rPr>
        <w:t xml:space="preserve">l </w:t>
      </w:r>
      <w:r w:rsidR="006E0F39" w:rsidRPr="006E0F39">
        <w:rPr>
          <w:rFonts w:ascii="Arial Narrow" w:hAnsi="Arial Narrow" w:cs="Arial"/>
          <w:b/>
          <w:color w:val="800000"/>
        </w:rPr>
        <w:t>servicio para la adecuación de la Oficina Regional TSS ubicada en el Municipio San Francisco de Macorís</w:t>
      </w:r>
      <w:r w:rsidR="006E0F39">
        <w:rPr>
          <w:rFonts w:ascii="Arial Narrow" w:hAnsi="Arial Narrow" w:cs="Arial"/>
          <w:b/>
          <w:color w:val="800000"/>
        </w:rPr>
        <w:t>.</w:t>
      </w:r>
    </w:p>
    <w:p w:rsidR="0088616F" w:rsidRPr="00832E88" w:rsidRDefault="0088616F" w:rsidP="004A30E6">
      <w:pPr>
        <w:jc w:val="both"/>
        <w:rPr>
          <w:rFonts w:ascii="Arial Narrow" w:hAnsi="Arial Narrow" w:cs="Arial"/>
          <w:color w:val="80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w:t>
      </w:r>
      <w:r w:rsidR="006E0F39">
        <w:rPr>
          <w:rFonts w:ascii="Arial Narrow" w:hAnsi="Arial Narrow" w:cs="Arial"/>
          <w:szCs w:val="24"/>
          <w:lang w:val="es-ES"/>
        </w:rPr>
        <w:t xml:space="preserve">trece (13) del </w:t>
      </w:r>
      <w:r w:rsidRPr="00832E88">
        <w:rPr>
          <w:rFonts w:ascii="Arial Narrow" w:hAnsi="Arial Narrow" w:cs="Arial"/>
          <w:szCs w:val="24"/>
          <w:lang w:val="es-ES"/>
        </w:rPr>
        <w:t xml:space="preserve">mes </w:t>
      </w:r>
      <w:r w:rsidR="006E0F39">
        <w:rPr>
          <w:rFonts w:ascii="Arial Narrow" w:hAnsi="Arial Narrow" w:cs="Arial"/>
          <w:szCs w:val="24"/>
          <w:lang w:val="es-ES"/>
        </w:rPr>
        <w:t xml:space="preserve">de enero </w:t>
      </w:r>
      <w:r w:rsidRPr="00832E88">
        <w:rPr>
          <w:rFonts w:ascii="Arial Narrow" w:hAnsi="Arial Narrow" w:cs="Arial"/>
          <w:szCs w:val="24"/>
          <w:lang w:val="es-ES"/>
        </w:rPr>
        <w:t xml:space="preserve">del </w:t>
      </w:r>
      <w:r w:rsidRPr="00832E88">
        <w:rPr>
          <w:rFonts w:ascii="Arial Narrow" w:hAnsi="Arial Narrow" w:cs="Arial"/>
          <w:color w:val="000000"/>
          <w:szCs w:val="24"/>
          <w:lang w:val="es-ES"/>
        </w:rPr>
        <w:t xml:space="preserve">año </w:t>
      </w:r>
      <w:r w:rsidR="006E0F39">
        <w:rPr>
          <w:rFonts w:ascii="Arial Narrow" w:hAnsi="Arial Narrow" w:cs="Arial"/>
          <w:szCs w:val="24"/>
          <w:lang w:val="es-ES"/>
        </w:rPr>
        <w:t>2022</w:t>
      </w:r>
      <w:r w:rsidRPr="00832E88">
        <w:rPr>
          <w:rFonts w:ascii="Arial Narrow" w:hAnsi="Arial Narrow" w:cs="Arial"/>
          <w:szCs w:val="24"/>
          <w:lang w:val="es-ES"/>
        </w:rPr>
        <w:t xml:space="preserve">, </w:t>
      </w:r>
      <w:proofErr w:type="gramStart"/>
      <w:r w:rsidRPr="00832E88">
        <w:rPr>
          <w:rFonts w:ascii="Arial Narrow" w:hAnsi="Arial Narrow" w:cs="Arial"/>
          <w:szCs w:val="24"/>
          <w:lang w:val="es-ES"/>
        </w:rPr>
        <w:t>estuvieron  disponible</w:t>
      </w:r>
      <w:r w:rsidR="006E0F39">
        <w:rPr>
          <w:rFonts w:ascii="Arial Narrow" w:hAnsi="Arial Narrow" w:cs="Arial"/>
          <w:szCs w:val="24"/>
          <w:lang w:val="es-ES"/>
        </w:rPr>
        <w:t>s</w:t>
      </w:r>
      <w:proofErr w:type="gramEnd"/>
      <w:r w:rsidRPr="00832E88">
        <w:rPr>
          <w:rFonts w:ascii="Arial Narrow" w:hAnsi="Arial Narrow" w:cs="Arial"/>
          <w:szCs w:val="24"/>
          <w:lang w:val="es-ES"/>
        </w:rPr>
        <w:t xml:space="preserve"> para todos los </w:t>
      </w:r>
      <w:r w:rsidR="006E0F39">
        <w:rPr>
          <w:rFonts w:ascii="Arial Narrow" w:hAnsi="Arial Narrow" w:cs="Arial"/>
          <w:szCs w:val="24"/>
          <w:lang w:val="es-ES"/>
        </w:rPr>
        <w:t>Términos de Presentación de Propuestas del referido Proceso</w:t>
      </w:r>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xml:space="preserve">: Que </w:t>
      </w:r>
      <w:r w:rsidR="006E0F39" w:rsidRPr="00832E88">
        <w:rPr>
          <w:rFonts w:ascii="Arial Narrow" w:hAnsi="Arial Narrow" w:cs="Arial"/>
          <w:szCs w:val="24"/>
          <w:lang w:val="es-ES"/>
        </w:rPr>
        <w:t xml:space="preserve">el día </w:t>
      </w:r>
      <w:r w:rsidR="006E0F39">
        <w:rPr>
          <w:rFonts w:ascii="Arial Narrow" w:hAnsi="Arial Narrow" w:cs="Arial"/>
          <w:szCs w:val="24"/>
          <w:lang w:val="es-ES"/>
        </w:rPr>
        <w:t xml:space="preserve">trece (13) del </w:t>
      </w:r>
      <w:r w:rsidR="006E0F39" w:rsidRPr="00832E88">
        <w:rPr>
          <w:rFonts w:ascii="Arial Narrow" w:hAnsi="Arial Narrow" w:cs="Arial"/>
          <w:szCs w:val="24"/>
          <w:lang w:val="es-ES"/>
        </w:rPr>
        <w:t xml:space="preserve">mes </w:t>
      </w:r>
      <w:r w:rsidR="006E0F39">
        <w:rPr>
          <w:rFonts w:ascii="Arial Narrow" w:hAnsi="Arial Narrow" w:cs="Arial"/>
          <w:szCs w:val="24"/>
          <w:lang w:val="es-ES"/>
        </w:rPr>
        <w:t xml:space="preserve">de enero </w:t>
      </w:r>
      <w:r w:rsidR="006E0F39" w:rsidRPr="00832E88">
        <w:rPr>
          <w:rFonts w:ascii="Arial Narrow" w:hAnsi="Arial Narrow" w:cs="Arial"/>
          <w:szCs w:val="24"/>
          <w:lang w:val="es-ES"/>
        </w:rPr>
        <w:t xml:space="preserve">del </w:t>
      </w:r>
      <w:r w:rsidR="006E0F39" w:rsidRPr="00832E88">
        <w:rPr>
          <w:rFonts w:ascii="Arial Narrow" w:hAnsi="Arial Narrow" w:cs="Arial"/>
          <w:color w:val="000000"/>
          <w:szCs w:val="24"/>
          <w:lang w:val="es-ES"/>
        </w:rPr>
        <w:t xml:space="preserve">año </w:t>
      </w:r>
      <w:r w:rsidR="006E0F39">
        <w:rPr>
          <w:rFonts w:ascii="Arial Narrow" w:hAnsi="Arial Narrow" w:cs="Arial"/>
          <w:szCs w:val="24"/>
          <w:lang w:val="es-ES"/>
        </w:rPr>
        <w:t>2022</w:t>
      </w:r>
      <w:r w:rsidR="006E0F39">
        <w:rPr>
          <w:rFonts w:ascii="Arial Narrow" w:hAnsi="Arial Narrow" w:cs="Arial"/>
          <w:szCs w:val="24"/>
          <w:lang w:val="es-ES"/>
        </w:rPr>
        <w:t xml:space="preserve"> </w:t>
      </w:r>
      <w:r w:rsidRPr="00832E88">
        <w:rPr>
          <w:rFonts w:ascii="Arial Narrow" w:hAnsi="Arial Narrow" w:cs="Arial"/>
          <w:color w:val="000000"/>
          <w:szCs w:val="24"/>
          <w:lang w:val="es-ES"/>
        </w:rPr>
        <w:t xml:space="preserve">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xml:space="preserve">”,  y a </w:t>
      </w:r>
      <w:proofErr w:type="gramStart"/>
      <w:r w:rsidRPr="00832E88">
        <w:rPr>
          <w:rFonts w:ascii="Arial Narrow" w:hAnsi="Arial Narrow" w:cs="Arial"/>
          <w:color w:val="000000"/>
          <w:szCs w:val="24"/>
          <w:lang w:val="es-ES"/>
        </w:rPr>
        <w:t>la  apertura</w:t>
      </w:r>
      <w:proofErr w:type="gramEnd"/>
      <w:r w:rsidRPr="00832E88">
        <w:rPr>
          <w:rFonts w:ascii="Arial Narrow" w:hAnsi="Arial Narrow" w:cs="Arial"/>
          <w:color w:val="000000"/>
          <w:szCs w:val="24"/>
          <w:lang w:val="es-ES"/>
        </w:rPr>
        <w:t xml:space="preserve"> de los Sobres “A”, contentivos de las Propuestas Técnicas  de los Oferentes participantes en</w:t>
      </w:r>
      <w:r w:rsidRPr="00832E88">
        <w:rPr>
          <w:rFonts w:ascii="Arial Narrow" w:hAnsi="Arial Narrow" w:cs="Arial"/>
          <w:i/>
          <w:color w:val="000000"/>
          <w:szCs w:val="24"/>
          <w:lang w:val="es-ES"/>
        </w:rPr>
        <w:t xml:space="preserve"> </w:t>
      </w:r>
      <w:r w:rsidR="006E0F39">
        <w:rPr>
          <w:rFonts w:ascii="Arial Narrow" w:hAnsi="Arial Narrow" w:cs="Arial"/>
          <w:color w:val="000000"/>
          <w:szCs w:val="24"/>
          <w:lang w:val="es-ES"/>
        </w:rPr>
        <w:t>el Proceso de Comparación de Precios</w:t>
      </w:r>
      <w:r w:rsidRPr="00832E88">
        <w:rPr>
          <w:rFonts w:ascii="Arial Narrow" w:hAnsi="Arial Narrow" w:cs="Arial"/>
          <w:color w:val="000000"/>
          <w:szCs w:val="24"/>
          <w:lang w:val="es-ES"/>
        </w:rPr>
        <w:t>,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xml:space="preserve">: Que el día </w:t>
      </w:r>
      <w:r w:rsidR="006E0F39">
        <w:rPr>
          <w:rFonts w:ascii="Arial Narrow" w:hAnsi="Arial Narrow" w:cs="Arial"/>
          <w:color w:val="000000"/>
          <w:szCs w:val="24"/>
          <w:lang w:val="es-ES"/>
        </w:rPr>
        <w:t xml:space="preserve">primero (01) del </w:t>
      </w:r>
      <w:r w:rsidRPr="00832E88">
        <w:rPr>
          <w:rFonts w:ascii="Arial Narrow" w:hAnsi="Arial Narrow" w:cs="Arial"/>
          <w:color w:val="000000"/>
          <w:szCs w:val="24"/>
          <w:lang w:val="es-ES"/>
        </w:rPr>
        <w:t xml:space="preserve">mes de </w:t>
      </w:r>
      <w:r w:rsidR="006E0F39">
        <w:rPr>
          <w:rFonts w:ascii="Arial Narrow" w:hAnsi="Arial Narrow" w:cs="Arial"/>
          <w:color w:val="000000"/>
          <w:szCs w:val="24"/>
          <w:lang w:val="es-ES"/>
        </w:rPr>
        <w:t xml:space="preserve">febrero </w:t>
      </w:r>
      <w:r w:rsidRPr="00832E88">
        <w:rPr>
          <w:rFonts w:ascii="Arial Narrow" w:hAnsi="Arial Narrow" w:cs="Arial"/>
          <w:color w:val="000000"/>
          <w:szCs w:val="24"/>
          <w:lang w:val="es-ES"/>
        </w:rPr>
        <w:t xml:space="preserve">del año </w:t>
      </w:r>
      <w:r w:rsidR="006E0F39">
        <w:rPr>
          <w:rFonts w:ascii="Arial Narrow" w:hAnsi="Arial Narrow" w:cs="Arial"/>
          <w:color w:val="000000"/>
          <w:szCs w:val="24"/>
          <w:lang w:val="es-ES"/>
        </w:rPr>
        <w:t>2022</w:t>
      </w:r>
      <w:r w:rsidRPr="00832E88">
        <w:rPr>
          <w:rFonts w:ascii="Arial Narrow" w:hAnsi="Arial Narrow" w:cs="Arial"/>
          <w:color w:val="000000"/>
          <w:szCs w:val="24"/>
          <w:lang w:val="es-ES"/>
        </w:rPr>
        <w:t xml:space="preserve">, se procedió a la apertura </w:t>
      </w:r>
      <w:proofErr w:type="gramStart"/>
      <w:r w:rsidRPr="00832E88">
        <w:rPr>
          <w:rFonts w:ascii="Arial Narrow" w:hAnsi="Arial Narrow" w:cs="Arial"/>
          <w:color w:val="000000"/>
          <w:szCs w:val="24"/>
          <w:lang w:val="es-ES"/>
        </w:rPr>
        <w:t>y  lectura</w:t>
      </w:r>
      <w:proofErr w:type="gramEnd"/>
      <w:r w:rsidRPr="00832E88">
        <w:rPr>
          <w:rFonts w:ascii="Arial Narrow" w:hAnsi="Arial Narrow" w:cs="Arial"/>
          <w:color w:val="000000"/>
          <w:szCs w:val="24"/>
          <w:lang w:val="es-ES"/>
        </w:rPr>
        <w:t xml:space="preserve"> de los Sobres “B”, contentivos de las Propuestas Económicas de los Oferentes que habían superado la primera etapa de</w:t>
      </w:r>
      <w:r w:rsidR="006E0F39">
        <w:rPr>
          <w:rFonts w:ascii="Arial Narrow" w:hAnsi="Arial Narrow" w:cs="Arial"/>
          <w:color w:val="000000"/>
          <w:szCs w:val="24"/>
          <w:lang w:val="es-ES"/>
        </w:rPr>
        <w:t>l proceso</w:t>
      </w:r>
      <w:r w:rsidRPr="00832E88">
        <w:rPr>
          <w:rFonts w:ascii="Arial Narrow" w:hAnsi="Arial Narrow" w:cs="Arial"/>
          <w:color w:val="000000"/>
          <w:szCs w:val="24"/>
          <w:lang w:val="es-ES"/>
        </w:rPr>
        <w:t>,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006E0F39">
        <w:rPr>
          <w:rFonts w:ascii="Arial Narrow" w:hAnsi="Arial Narrow" w:cs="Arial"/>
          <w:b/>
          <w:color w:val="800000"/>
        </w:rPr>
        <w:t>Tesorería de la Seguridad Social</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el Contrato de Ejecución de Obra  para</w:t>
      </w:r>
      <w:r w:rsidR="006E0F39">
        <w:rPr>
          <w:rFonts w:ascii="Arial Narrow" w:hAnsi="Arial Narrow" w:cs="Arial"/>
          <w:szCs w:val="24"/>
          <w:lang w:val="es-ES"/>
        </w:rPr>
        <w:t xml:space="preserve"> el</w:t>
      </w:r>
      <w:r w:rsidRPr="00832E88">
        <w:rPr>
          <w:rFonts w:ascii="Arial Narrow" w:hAnsi="Arial Narrow" w:cs="Arial"/>
          <w:szCs w:val="24"/>
          <w:lang w:val="es-ES"/>
        </w:rPr>
        <w:t xml:space="preserve"> </w:t>
      </w:r>
      <w:r w:rsidR="006E0F39" w:rsidRPr="006E0F39">
        <w:rPr>
          <w:rFonts w:ascii="Arial Narrow" w:hAnsi="Arial Narrow" w:cs="Arial"/>
          <w:b/>
          <w:color w:val="800000"/>
        </w:rPr>
        <w:t>servicio para la adecuación de la Oficina Regional TSS ubicada en el Municipio San Francisco de Macorís</w:t>
      </w:r>
      <w:r w:rsidRPr="00832E88">
        <w:rPr>
          <w:rFonts w:ascii="Arial Narrow" w:hAnsi="Arial Narrow" w:cs="Arial"/>
          <w:b/>
          <w:color w:val="800000"/>
          <w:szCs w:val="24"/>
          <w:lang w:val="es-ES"/>
        </w:rPr>
        <w:t>.</w:t>
      </w:r>
    </w:p>
    <w:p w:rsidR="0088616F" w:rsidRPr="00832E88" w:rsidRDefault="0088616F" w:rsidP="004A30E6">
      <w:pPr>
        <w:jc w:val="both"/>
        <w:rPr>
          <w:rFonts w:ascii="Arial Narrow" w:hAnsi="Arial Narrow" w:cs="Arial"/>
          <w:color w:val="FF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w:t>
      </w:r>
      <w:r w:rsidR="006E0F39">
        <w:rPr>
          <w:rFonts w:ascii="Arial Narrow" w:hAnsi="Arial Narrow" w:cs="Arial"/>
          <w:szCs w:val="24"/>
          <w:lang w:val="es-ES"/>
        </w:rPr>
        <w:t xml:space="preserve">veintidós </w:t>
      </w:r>
      <w:r w:rsidRPr="00832E88">
        <w:rPr>
          <w:rFonts w:ascii="Arial Narrow" w:hAnsi="Arial Narrow" w:cs="Arial"/>
          <w:szCs w:val="24"/>
          <w:lang w:val="es-ES"/>
        </w:rPr>
        <w:t>(</w:t>
      </w:r>
      <w:r w:rsidR="006E0F39">
        <w:rPr>
          <w:rFonts w:ascii="Arial Narrow" w:hAnsi="Arial Narrow" w:cs="Arial"/>
          <w:szCs w:val="24"/>
          <w:lang w:val="es-ES"/>
        </w:rPr>
        <w:t>2022</w:t>
      </w:r>
      <w:r w:rsidRPr="00832E88">
        <w:rPr>
          <w:rFonts w:ascii="Arial Narrow" w:hAnsi="Arial Narrow" w:cs="Arial"/>
          <w:szCs w:val="24"/>
          <w:lang w:val="es-ES"/>
        </w:rPr>
        <w:t xml:space="preserve">), </w:t>
      </w:r>
      <w:r w:rsidR="006E0F39">
        <w:rPr>
          <w:rFonts w:ascii="Arial Narrow" w:hAnsi="Arial Narrow" w:cs="Arial"/>
          <w:b/>
          <w:color w:val="800000"/>
          <w:szCs w:val="24"/>
          <w:lang w:val="es-ES"/>
        </w:rPr>
        <w:t xml:space="preserve">Tesorería de la Seguridad Social </w:t>
      </w:r>
      <w:r w:rsidRPr="00832E88">
        <w:rPr>
          <w:rFonts w:ascii="Arial Narrow" w:hAnsi="Arial Narrow" w:cs="Arial"/>
          <w:szCs w:val="24"/>
          <w:lang w:val="es-ES"/>
        </w:rPr>
        <w:t>procedió a la notificación del resultado de la Licitación conforme al Cronograma establecido.</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rsidR="0088616F" w:rsidRPr="00832E88" w:rsidRDefault="0088616F" w:rsidP="004A30E6">
      <w:pPr>
        <w:pStyle w:val="BodyText"/>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rsidR="0088616F" w:rsidRPr="00832E88" w:rsidRDefault="0088616F" w:rsidP="004A30E6">
      <w:pPr>
        <w:pStyle w:val="BodyText"/>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rsidR="0088616F" w:rsidRPr="00832E88" w:rsidRDefault="0088616F" w:rsidP="004A30E6">
      <w:pPr>
        <w:pStyle w:val="BodyText"/>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006E0F39">
        <w:rPr>
          <w:rFonts w:ascii="Arial Narrow" w:hAnsi="Arial Narrow" w:cs="Arial"/>
          <w:b/>
          <w:color w:val="800000"/>
        </w:rPr>
        <w:t>Tesorería de la Seguridad Social</w:t>
      </w:r>
      <w:r w:rsidRPr="00832E88">
        <w:rPr>
          <w:rFonts w:ascii="Arial Narrow" w:hAnsi="Arial Narrow" w:cs="Arial"/>
          <w:szCs w:val="24"/>
        </w:rPr>
        <w:t xml:space="preserve"> para realizar las funciones de coordinación de todas las actividades relacionadas con la Obra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Emplazamiento</w:t>
      </w:r>
      <w:r w:rsidRPr="00832E88">
        <w:rPr>
          <w:rFonts w:ascii="Arial Narrow" w:hAnsi="Arial Narrow" w:cs="Arial"/>
          <w:szCs w:val="24"/>
        </w:rPr>
        <w:t xml:space="preserve">: Los terrenos proporcionados por </w:t>
      </w:r>
      <w:r w:rsidR="006E0F39">
        <w:rPr>
          <w:rFonts w:ascii="Arial Narrow" w:hAnsi="Arial Narrow" w:cs="Arial"/>
          <w:b/>
          <w:color w:val="800000"/>
        </w:rPr>
        <w:t>Tesorería de la Seguridad Social</w:t>
      </w:r>
      <w:r w:rsidR="006E0F39" w:rsidRPr="00832E88">
        <w:rPr>
          <w:rFonts w:ascii="Arial Narrow" w:hAnsi="Arial Narrow" w:cs="Arial"/>
          <w:szCs w:val="24"/>
        </w:rPr>
        <w:t xml:space="preserve"> </w:t>
      </w:r>
      <w:r w:rsidRPr="00832E88">
        <w:rPr>
          <w:rFonts w:ascii="Arial Narrow" w:hAnsi="Arial Narrow" w:cs="Arial"/>
          <w:szCs w:val="24"/>
        </w:rPr>
        <w:t>en que deben ejecutarse las Obras, y otros lugares que, citados en el Contrato, formen parte del emplazamiento.</w:t>
      </w:r>
    </w:p>
    <w:p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006E0F39">
        <w:rPr>
          <w:rFonts w:ascii="Arial Narrow" w:hAnsi="Arial Narrow" w:cs="Arial"/>
          <w:b/>
          <w:color w:val="800000"/>
        </w:rPr>
        <w:t>Tesorería de la Seguridad Social</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006E0F39">
        <w:rPr>
          <w:rFonts w:ascii="Arial Narrow" w:hAnsi="Arial Narrow" w:cs="Arial"/>
          <w:b/>
          <w:color w:val="800000"/>
        </w:rPr>
        <w:t>Tesorería de la Seguridad Social</w:t>
      </w:r>
      <w:r w:rsidRPr="00832E88">
        <w:rPr>
          <w:rFonts w:ascii="Arial Narrow" w:hAnsi="Arial Narrow" w:cs="Arial"/>
          <w:szCs w:val="24"/>
        </w:rPr>
        <w:t>, y aprobados por la Supervisión para la ejecución de las obras.</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rsidR="0088616F" w:rsidRPr="00832E88" w:rsidRDefault="0088616F" w:rsidP="004A30E6">
      <w:pPr>
        <w:pStyle w:val="BodyText"/>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006E0F39">
        <w:rPr>
          <w:rFonts w:ascii="Arial Narrow" w:hAnsi="Arial Narrow" w:cs="Arial"/>
          <w:b/>
          <w:color w:val="800000"/>
        </w:rPr>
        <w:t>Tesorería de la Seguridad Social</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006E0F39">
        <w:rPr>
          <w:rFonts w:ascii="Arial Narrow" w:hAnsi="Arial Narrow" w:cs="Arial"/>
          <w:b/>
          <w:color w:val="800000"/>
        </w:rPr>
        <w:t xml:space="preserve">Tesorería de la Seguridad Social </w:t>
      </w:r>
      <w:r w:rsidRPr="00832E88">
        <w:rPr>
          <w:rFonts w:ascii="Arial Narrow" w:hAnsi="Arial Narrow" w:cs="Arial"/>
          <w:szCs w:val="24"/>
        </w:rPr>
        <w:t>puede delegar derechos y/o poderes con arreglo al Contrato.</w:t>
      </w:r>
    </w:p>
    <w:p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006E0F39">
        <w:rPr>
          <w:rFonts w:ascii="Arial Narrow" w:hAnsi="Arial Narrow" w:cs="Arial"/>
          <w:b/>
          <w:color w:val="800000"/>
        </w:rPr>
        <w:t xml:space="preserve">Tesorería de la Seguridad </w:t>
      </w:r>
      <w:proofErr w:type="gramStart"/>
      <w:r w:rsidR="006E0F39">
        <w:rPr>
          <w:rFonts w:ascii="Arial Narrow" w:hAnsi="Arial Narrow" w:cs="Arial"/>
          <w:b/>
          <w:color w:val="800000"/>
        </w:rPr>
        <w:t xml:space="preserve">Social </w:t>
      </w:r>
      <w:r w:rsidRPr="00832E88">
        <w:rPr>
          <w:rFonts w:ascii="Arial Narrow" w:hAnsi="Arial Narrow" w:cs="Arial"/>
          <w:b/>
          <w:color w:val="800000"/>
        </w:rPr>
        <w:t xml:space="preserve"> </w:t>
      </w:r>
      <w:r w:rsidRPr="00832E88">
        <w:rPr>
          <w:rFonts w:ascii="Arial Narrow" w:hAnsi="Arial Narrow" w:cs="Arial"/>
          <w:szCs w:val="24"/>
        </w:rPr>
        <w:t>para</w:t>
      </w:r>
      <w:proofErr w:type="gramEnd"/>
      <w:r w:rsidRPr="00832E88">
        <w:rPr>
          <w:rFonts w:ascii="Arial Narrow" w:hAnsi="Arial Narrow" w:cs="Arial"/>
          <w:szCs w:val="24"/>
        </w:rPr>
        <w:t xml:space="preserve">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rsidR="0088616F" w:rsidRPr="00832E88" w:rsidRDefault="0088616F" w:rsidP="004A30E6">
      <w:pPr>
        <w:pStyle w:val="Heading5"/>
        <w:spacing w:before="100" w:beforeAutospacing="1" w:after="120"/>
        <w:jc w:val="both"/>
        <w:rPr>
          <w:rFonts w:ascii="Arial Narrow" w:hAnsi="Arial Narrow" w:cs="Arial"/>
          <w:i w:val="0"/>
          <w:caps/>
          <w:sz w:val="24"/>
          <w:szCs w:val="24"/>
          <w:u w:val="single"/>
        </w:rPr>
      </w:pPr>
      <w:bookmarkStart w:id="6" w:name="_Toc81963350"/>
      <w:r w:rsidRPr="00832E88">
        <w:rPr>
          <w:rFonts w:ascii="Arial Narrow" w:hAnsi="Arial Narrow" w:cs="Arial"/>
          <w:i w:val="0"/>
          <w:caps/>
          <w:sz w:val="24"/>
          <w:szCs w:val="24"/>
          <w:u w:val="single"/>
        </w:rPr>
        <w:t>Artículo 2.-  Documentos constituyentes del Contrato</w:t>
      </w:r>
    </w:p>
    <w:p w:rsidR="0088616F" w:rsidRPr="00832E88" w:rsidRDefault="0088616F" w:rsidP="004A30E6">
      <w:pPr>
        <w:pStyle w:val="Heading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rsidR="0088616F" w:rsidRPr="00832E88" w:rsidRDefault="0088616F" w:rsidP="004A30E6">
      <w:pPr>
        <w:rPr>
          <w:rFonts w:ascii="Arial Narrow" w:hAnsi="Arial Narrow"/>
        </w:rPr>
      </w:pP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Pliegos de Condiciones Específicas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rsidR="0088616F" w:rsidRPr="00832E88" w:rsidRDefault="0088616F" w:rsidP="004A30E6">
      <w:pPr>
        <w:pStyle w:val="Heading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rsidR="0088616F" w:rsidRPr="00832E88" w:rsidRDefault="0088616F" w:rsidP="004A30E6">
      <w:pPr>
        <w:jc w:val="both"/>
        <w:rPr>
          <w:rFonts w:ascii="Arial Narrow" w:hAnsi="Arial Narrow" w:cs="Arial"/>
          <w:b/>
          <w:szCs w:val="24"/>
        </w:rPr>
      </w:pPr>
    </w:p>
    <w:p w:rsidR="008A3DEB" w:rsidRPr="006E0F39" w:rsidRDefault="008A3DEB" w:rsidP="006E0F39">
      <w:pPr>
        <w:tabs>
          <w:tab w:val="left" w:pos="9072"/>
        </w:tabs>
        <w:spacing w:after="120"/>
        <w:jc w:val="both"/>
        <w:rPr>
          <w:rFonts w:ascii="Arial Narrow" w:hAnsi="Arial Narrow" w:cs="Arial"/>
          <w:b/>
          <w:color w:val="800000"/>
        </w:rPr>
      </w:pPr>
      <w:r w:rsidRPr="006E0F39">
        <w:rPr>
          <w:rFonts w:ascii="Arial Narrow" w:hAnsi="Arial Narrow" w:cs="Arial"/>
          <w:b/>
          <w:color w:val="800000"/>
        </w:rPr>
        <w:t>CONTRATACIÓN DE SERVICIO PARA LA ADECUACIÓN DE LA OFICINA REGIONAL TSS UBICADA EN EL MUNICIPIO SAN FRANCISCO DE MACORÍS.</w:t>
      </w:r>
    </w:p>
    <w:p w:rsidR="0088616F" w:rsidRPr="00832E88" w:rsidRDefault="0088616F" w:rsidP="004A30E6">
      <w:pPr>
        <w:jc w:val="center"/>
        <w:rPr>
          <w:rFonts w:ascii="Arial Narrow" w:hAnsi="Arial Narrow" w:cs="Arial"/>
          <w:b/>
          <w:color w:val="800000"/>
          <w:szCs w:val="24"/>
        </w:rPr>
      </w:pPr>
    </w:p>
    <w:p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rsidR="0088616F" w:rsidRPr="00832E88" w:rsidRDefault="0088616F" w:rsidP="004A30E6">
      <w:pPr>
        <w:jc w:val="both"/>
        <w:rPr>
          <w:rFonts w:ascii="Arial Narrow" w:hAnsi="Arial Narrow" w:cs="Arial"/>
        </w:rPr>
      </w:pPr>
    </w:p>
    <w:p w:rsidR="0088616F" w:rsidRPr="00832E88" w:rsidRDefault="0088616F" w:rsidP="004A30E6">
      <w:pPr>
        <w:pStyle w:val="Heading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pStyle w:val="Heading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rsidR="0088616F" w:rsidRPr="00832E88" w:rsidRDefault="0088616F" w:rsidP="004A30E6">
      <w:pPr>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(veinte por ciento) del valor total de La Obra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006E0F39">
        <w:rPr>
          <w:rFonts w:ascii="Arial Narrow" w:hAnsi="Arial Narrow" w:cs="Arial"/>
          <w:b/>
          <w:color w:val="800000"/>
          <w:szCs w:val="24"/>
        </w:rPr>
        <w:t xml:space="preserve">. </w:t>
      </w:r>
      <w:r w:rsidR="006E0F39" w:rsidRPr="00763382">
        <w:rPr>
          <w:rFonts w:ascii="Arial Narrow" w:hAnsi="Arial Narrow" w:cs="Arial"/>
          <w:szCs w:val="24"/>
        </w:rPr>
        <w:t xml:space="preserve">La gestión de este pago iniciará una vez emitido el certificado de registro del contrato por la </w:t>
      </w:r>
      <w:r w:rsidR="00763382" w:rsidRPr="00763382">
        <w:rPr>
          <w:rFonts w:ascii="Arial Narrow" w:hAnsi="Arial Narrow" w:cs="Arial"/>
          <w:szCs w:val="24"/>
        </w:rPr>
        <w:t>Contraloría</w:t>
      </w:r>
      <w:r w:rsidR="006E0F39" w:rsidRPr="00763382">
        <w:rPr>
          <w:rFonts w:ascii="Arial Narrow" w:hAnsi="Arial Narrow" w:cs="Arial"/>
          <w:szCs w:val="24"/>
        </w:rPr>
        <w:t xml:space="preserve"> General de la República. El recibir este primer pago no condicionará la fecha de inicio de los trabajos </w:t>
      </w:r>
      <w:r w:rsidR="00763382" w:rsidRPr="00763382">
        <w:rPr>
          <w:rFonts w:ascii="Arial Narrow" w:hAnsi="Arial Narrow" w:cs="Arial"/>
          <w:szCs w:val="24"/>
        </w:rPr>
        <w:t>contratados ni el cronograma</w:t>
      </w:r>
      <w:r w:rsidR="00763382">
        <w:rPr>
          <w:rFonts w:ascii="Arial Narrow" w:hAnsi="Arial Narrow" w:cs="Arial"/>
          <w:szCs w:val="24"/>
        </w:rPr>
        <w:t>.</w:t>
      </w:r>
      <w:r w:rsidR="006E0F39" w:rsidRPr="00763382">
        <w:rPr>
          <w:rFonts w:ascii="Arial Narrow" w:hAnsi="Arial Narrow" w:cs="Arial"/>
          <w:szCs w:val="24"/>
        </w:rPr>
        <w:t xml:space="preserve"> </w:t>
      </w:r>
    </w:p>
    <w:p w:rsidR="006E0F39" w:rsidRPr="00763382" w:rsidRDefault="006E0F39" w:rsidP="00763382">
      <w:pPr>
        <w:numPr>
          <w:ilvl w:val="0"/>
          <w:numId w:val="7"/>
        </w:numPr>
        <w:ind w:left="993"/>
        <w:jc w:val="both"/>
        <w:rPr>
          <w:rFonts w:ascii="Arial Narrow" w:hAnsi="Arial Narrow" w:cs="Arial"/>
          <w:szCs w:val="24"/>
        </w:rPr>
      </w:pPr>
      <w:bookmarkStart w:id="7" w:name="_Hlk91591433"/>
      <w:r w:rsidRPr="00763382">
        <w:rPr>
          <w:rFonts w:ascii="Arial Narrow" w:hAnsi="Arial Narrow" w:cs="Arial"/>
          <w:szCs w:val="24"/>
        </w:rPr>
        <w:t>Sesenta por ciento (60%) restante a la recepción provisional de la obra, esto es, cuando la Tesorería de la Seguridad Social tome posesión de la obra una vez superadas las pruebas de terminación y se haya expedido un certificado de recepción provisional.</w:t>
      </w:r>
    </w:p>
    <w:bookmarkEnd w:id="7"/>
    <w:p w:rsidR="006E0F39" w:rsidRDefault="006E0F39" w:rsidP="00763382">
      <w:pPr>
        <w:numPr>
          <w:ilvl w:val="0"/>
          <w:numId w:val="7"/>
        </w:numPr>
        <w:ind w:left="993"/>
        <w:jc w:val="both"/>
        <w:rPr>
          <w:rFonts w:ascii="Book Antiqua" w:hAnsi="Book Antiqua" w:cstheme="majorHAnsi"/>
          <w:sz w:val="20"/>
          <w:lang w:val="es-DO"/>
        </w:rPr>
      </w:pPr>
      <w:r w:rsidRPr="00763382">
        <w:rPr>
          <w:rFonts w:ascii="Arial Narrow" w:hAnsi="Arial Narrow" w:cs="Arial"/>
          <w:szCs w:val="24"/>
        </w:rPr>
        <w:t>El veinte por ciento (20%) restante del valor total de la obra será pagado a la recepción satisfactoria del proyecto completo una vez sean recibidos: los planos finales estructurales, arquitectónicos, eléctricos y de climatización, así como las Garantías correspondientes y el recibo de pago del 1% del Fondo de Pensiones y Jubilaciones de los trabajadores presentado</w:t>
      </w:r>
      <w:r w:rsidR="00763382">
        <w:rPr>
          <w:rFonts w:ascii="Arial Narrow" w:hAnsi="Arial Narrow" w:cs="Arial"/>
          <w:szCs w:val="24"/>
        </w:rPr>
        <w:t xml:space="preserve"> en las cubicaciones</w:t>
      </w:r>
      <w:r>
        <w:rPr>
          <w:rFonts w:ascii="Book Antiqua" w:hAnsi="Book Antiqua" w:cstheme="majorHAnsi"/>
          <w:sz w:val="20"/>
          <w:lang w:val="es-DO"/>
        </w:rPr>
        <w:t xml:space="preserve"> en las cubicaciones</w:t>
      </w: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mediante cubicaciones periódicas por Obra realizada y certificadas por la Supervisión. Estos pagos se harán en un período no mayor de (_________) días a partir de la fecha que la cubicación  certificada por El Supervisor.</w:t>
      </w:r>
    </w:p>
    <w:p w:rsidR="0088616F" w:rsidRPr="00832E88" w:rsidRDefault="0088616F" w:rsidP="000E7306">
      <w:pPr>
        <w:ind w:left="993"/>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00763382">
        <w:rPr>
          <w:rFonts w:ascii="Arial Narrow" w:hAnsi="Arial Narrow" w:cs="Arial"/>
          <w:b/>
          <w:color w:val="800000"/>
          <w:szCs w:val="24"/>
        </w:rPr>
        <w:t>cinco (05) días hábiles</w:t>
      </w:r>
      <w:r w:rsidRPr="00832E88">
        <w:rPr>
          <w:rFonts w:ascii="Arial Narrow" w:hAnsi="Arial Narrow" w:cs="Arial"/>
          <w:szCs w:val="24"/>
        </w:rPr>
        <w:t xml:space="preserve"> después de </w:t>
      </w:r>
      <w:r w:rsidR="00763382">
        <w:rPr>
          <w:rFonts w:ascii="Arial Narrow" w:hAnsi="Arial Narrow" w:cs="Arial"/>
          <w:szCs w:val="24"/>
        </w:rPr>
        <w:t>la certificación del Contrato por la Contraloría General de la República</w:t>
      </w:r>
      <w:r w:rsidRPr="00832E88">
        <w:rPr>
          <w:rFonts w:ascii="Arial Narrow" w:hAnsi="Arial Narrow" w:cs="Arial"/>
          <w:szCs w:val="24"/>
        </w:rPr>
        <w:t xml:space="preserve"> y deberá entregarla totalmente terminada y a satisfacción de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en un plazo no mayor de </w:t>
      </w:r>
      <w:r w:rsidR="00763382">
        <w:rPr>
          <w:rFonts w:ascii="Arial Narrow" w:hAnsi="Arial Narrow" w:cs="Arial"/>
          <w:b/>
          <w:color w:val="800000"/>
          <w:szCs w:val="24"/>
        </w:rPr>
        <w:t xml:space="preserve">cuarenta y cinco (45) </w:t>
      </w:r>
      <w:r w:rsidRPr="00832E88">
        <w:rPr>
          <w:rFonts w:ascii="Arial Narrow" w:hAnsi="Arial Narrow" w:cs="Arial"/>
          <w:szCs w:val="24"/>
        </w:rPr>
        <w:t xml:space="preserve">días calendario, contados a partir de la fecha de la firma del Contrato.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la Obra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006E0F39">
        <w:rPr>
          <w:rFonts w:ascii="Arial Narrow" w:hAnsi="Arial Narrow" w:cs="Arial"/>
          <w:b/>
          <w:color w:val="800000"/>
        </w:rPr>
        <w:t>Tesorería de la Seguridad Social</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rsidR="0088616F" w:rsidRPr="00832E88" w:rsidRDefault="0088616F" w:rsidP="004A30E6">
      <w:pPr>
        <w:jc w:val="both"/>
        <w:rPr>
          <w:rFonts w:ascii="Arial Narrow" w:hAnsi="Arial Narrow" w:cs="Arial"/>
          <w:b/>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rsidR="00763382" w:rsidRDefault="00763382" w:rsidP="004A30E6">
      <w:pPr>
        <w:pStyle w:val="Heading5"/>
        <w:rPr>
          <w:rFonts w:ascii="Arial Narrow" w:hAnsi="Arial Narrow" w:cs="Arial"/>
          <w:i w:val="0"/>
          <w:caps/>
          <w:sz w:val="24"/>
          <w:szCs w:val="24"/>
          <w:u w:val="single"/>
        </w:rPr>
      </w:pPr>
    </w:p>
    <w:p w:rsidR="0088616F" w:rsidRPr="00832E88" w:rsidRDefault="0088616F" w:rsidP="004A30E6">
      <w:pPr>
        <w:pStyle w:val="Heading5"/>
        <w:rPr>
          <w:rFonts w:ascii="Arial Narrow" w:hAnsi="Arial Narrow" w:cs="Arial"/>
          <w:i w:val="0"/>
          <w:caps/>
          <w:sz w:val="24"/>
          <w:szCs w:val="24"/>
          <w:u w:val="single"/>
        </w:rPr>
      </w:pPr>
      <w:r w:rsidRPr="00832E88">
        <w:rPr>
          <w:rFonts w:ascii="Arial Narrow" w:hAnsi="Arial Narrow" w:cs="Arial"/>
          <w:i w:val="0"/>
          <w:caps/>
          <w:sz w:val="24"/>
          <w:szCs w:val="24"/>
          <w:u w:val="single"/>
        </w:rPr>
        <w:t>Artículo 9.</w:t>
      </w:r>
      <w:proofErr w:type="gramStart"/>
      <w:r w:rsidRPr="00832E88">
        <w:rPr>
          <w:rFonts w:ascii="Arial Narrow" w:hAnsi="Arial Narrow" w:cs="Arial"/>
          <w:i w:val="0"/>
          <w:caps/>
          <w:sz w:val="24"/>
          <w:szCs w:val="24"/>
          <w:u w:val="single"/>
        </w:rPr>
        <w:t>-  fuerza</w:t>
      </w:r>
      <w:proofErr w:type="gramEnd"/>
      <w:r w:rsidRPr="00832E88">
        <w:rPr>
          <w:rFonts w:ascii="Arial Narrow" w:hAnsi="Arial Narrow" w:cs="Arial"/>
          <w:i w:val="0"/>
          <w:caps/>
          <w:sz w:val="24"/>
          <w:szCs w:val="24"/>
          <w:u w:val="single"/>
        </w:rPr>
        <w:t xml:space="preserve"> mayor Y CASO FORTUITO</w:t>
      </w:r>
    </w:p>
    <w:p w:rsidR="0088616F" w:rsidRPr="00832E88" w:rsidRDefault="0088616F" w:rsidP="004A30E6">
      <w:pPr>
        <w:pStyle w:val="BodyText"/>
        <w:rPr>
          <w:rFonts w:ascii="Arial Narrow" w:hAnsi="Arial Narrow"/>
          <w:sz w:val="24"/>
          <w:szCs w:val="24"/>
        </w:rPr>
      </w:pPr>
      <w:r w:rsidRPr="00832E88">
        <w:rPr>
          <w:rFonts w:ascii="Arial Narrow" w:hAnsi="Arial Narrow"/>
          <w:sz w:val="24"/>
          <w:szCs w:val="24"/>
        </w:rPr>
        <w:t xml:space="preserve">Ni </w:t>
      </w:r>
      <w:r w:rsidR="006E0F39">
        <w:rPr>
          <w:rFonts w:ascii="Arial Narrow" w:hAnsi="Arial Narrow" w:cs="Arial"/>
          <w:b/>
          <w:color w:val="800000"/>
          <w:sz w:val="24"/>
        </w:rPr>
        <w:t xml:space="preserve">Tesorería de la Seguridad Social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rsidR="0088616F" w:rsidRPr="00832E88" w:rsidRDefault="0088616F" w:rsidP="004A30E6">
      <w:pPr>
        <w:pStyle w:val="BodyText"/>
        <w:rPr>
          <w:rFonts w:ascii="Arial Narrow" w:hAnsi="Arial Narrow"/>
          <w:sz w:val="24"/>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rsidR="0088616F" w:rsidRPr="00832E88" w:rsidRDefault="0088616F" w:rsidP="004A30E6">
      <w:pPr>
        <w:pStyle w:val="BodyText"/>
        <w:rPr>
          <w:rFonts w:ascii="Arial Narrow" w:hAnsi="Arial Narrow"/>
          <w:sz w:val="24"/>
          <w:szCs w:val="24"/>
        </w:rPr>
      </w:pPr>
      <w:r w:rsidRPr="00832E88">
        <w:rPr>
          <w:rFonts w:ascii="Arial Narrow" w:hAnsi="Arial Narrow"/>
          <w:sz w:val="24"/>
          <w:szCs w:val="24"/>
        </w:rPr>
        <w:t>Las causas de Fuerza Mayor o Caso Fortuito especificadas anteriormente no incluyen:</w:t>
      </w:r>
    </w:p>
    <w:p w:rsidR="0088616F" w:rsidRPr="00832E88" w:rsidRDefault="0088616F" w:rsidP="004A30E6">
      <w:pPr>
        <w:pStyle w:val="BodyText"/>
        <w:rPr>
          <w:rFonts w:ascii="Arial Narrow" w:hAnsi="Arial Narrow"/>
          <w:sz w:val="24"/>
          <w:szCs w:val="24"/>
        </w:rPr>
      </w:pPr>
    </w:p>
    <w:p w:rsidR="0088616F" w:rsidRPr="00832E88" w:rsidRDefault="0088616F" w:rsidP="00E250F5">
      <w:pPr>
        <w:pStyle w:val="BodyText"/>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rsidR="0088616F" w:rsidRPr="00832E88" w:rsidRDefault="0088616F" w:rsidP="00E250F5">
      <w:pPr>
        <w:pStyle w:val="BodyText"/>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rsidR="0088616F" w:rsidRPr="00832E88" w:rsidRDefault="0088616F" w:rsidP="00E250F5">
      <w:pPr>
        <w:pStyle w:val="BodyText"/>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rsidR="0088616F" w:rsidRPr="00832E88" w:rsidRDefault="0088616F" w:rsidP="004A30E6">
      <w:pPr>
        <w:pStyle w:val="BodyText"/>
        <w:rPr>
          <w:rFonts w:ascii="Arial Narrow" w:hAnsi="Arial Narrow"/>
          <w:sz w:val="24"/>
          <w:szCs w:val="24"/>
        </w:rPr>
      </w:pPr>
    </w:p>
    <w:p w:rsidR="0088616F" w:rsidRPr="00832E88" w:rsidRDefault="0088616F" w:rsidP="004A30E6">
      <w:pPr>
        <w:pStyle w:val="BodyText"/>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88616F" w:rsidRPr="00832E88" w:rsidRDefault="0088616F" w:rsidP="004A30E6">
      <w:pPr>
        <w:pStyle w:val="BodyText"/>
        <w:rPr>
          <w:rFonts w:ascii="Arial Narrow" w:hAnsi="Arial Narrow"/>
          <w:sz w:val="24"/>
          <w:szCs w:val="24"/>
        </w:rPr>
      </w:pPr>
    </w:p>
    <w:p w:rsidR="0088616F" w:rsidRPr="00832E88" w:rsidRDefault="0088616F" w:rsidP="004A30E6">
      <w:pPr>
        <w:pStyle w:val="BodyText"/>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006E0F39">
        <w:rPr>
          <w:rFonts w:ascii="Arial Narrow" w:hAnsi="Arial Narrow" w:cs="Arial"/>
          <w:b/>
          <w:color w:val="800000"/>
          <w:sz w:val="24"/>
        </w:rPr>
        <w:t xml:space="preserve">Tesorería de la Seguridad Social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no pudo cumplir, debido únicamente a esta causa.</w:t>
      </w:r>
    </w:p>
    <w:p w:rsidR="0088616F" w:rsidRPr="00832E88" w:rsidRDefault="0088616F" w:rsidP="004A30E6">
      <w:pPr>
        <w:pStyle w:val="BodyText"/>
        <w:rPr>
          <w:rFonts w:ascii="Arial Narrow" w:hAnsi="Arial Narrow"/>
          <w:sz w:val="24"/>
          <w:szCs w:val="24"/>
        </w:rPr>
      </w:pPr>
    </w:p>
    <w:p w:rsidR="0088616F" w:rsidRPr="00832E88" w:rsidRDefault="0088616F" w:rsidP="004A30E6">
      <w:pPr>
        <w:pStyle w:val="BodyText"/>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rsidR="00763382" w:rsidRDefault="00763382" w:rsidP="004A30E6">
      <w:pPr>
        <w:pStyle w:val="Heading5"/>
        <w:rPr>
          <w:rFonts w:ascii="Arial Narrow" w:hAnsi="Arial Narrow" w:cs="Arial"/>
          <w:i w:val="0"/>
          <w:caps/>
          <w:sz w:val="24"/>
          <w:szCs w:val="24"/>
          <w:u w:val="single"/>
        </w:rPr>
      </w:pPr>
    </w:p>
    <w:p w:rsidR="0088616F" w:rsidRPr="00832E88" w:rsidRDefault="0088616F" w:rsidP="004A30E6">
      <w:pPr>
        <w:pStyle w:val="Heading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006E0F39">
        <w:rPr>
          <w:rFonts w:ascii="Arial Narrow" w:hAnsi="Arial Narrow" w:cs="Arial"/>
          <w:b/>
          <w:color w:val="800000"/>
        </w:rPr>
        <w:t xml:space="preserve">Tesorería de la Seguridad Social </w:t>
      </w:r>
      <w:r w:rsidRPr="00832E88">
        <w:rPr>
          <w:rFonts w:ascii="Arial Narrow" w:hAnsi="Arial Narrow" w:cs="Arial"/>
          <w:szCs w:val="24"/>
        </w:rPr>
        <w:t>o su representante, inspeccionen en cualquier momento la ejecución de los trabajos objeto de este Contrato.</w:t>
      </w:r>
    </w:p>
    <w:p w:rsidR="0088616F" w:rsidRPr="00832E88" w:rsidRDefault="0088616F" w:rsidP="004A30E6">
      <w:pPr>
        <w:pStyle w:val="Heading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rsidR="0088616F" w:rsidRPr="00832E88" w:rsidRDefault="0088616F" w:rsidP="004A30E6">
      <w:pPr>
        <w:pStyle w:val="PlainText"/>
        <w:jc w:val="both"/>
        <w:rPr>
          <w:rFonts w:ascii="Arial Narrow" w:eastAsia="MS Mincho" w:hAnsi="Arial Narrow" w:cs="Arial"/>
          <w:bCs/>
          <w:sz w:val="14"/>
          <w:szCs w:val="24"/>
          <w:lang w:val="es-DO"/>
        </w:rPr>
      </w:pPr>
    </w:p>
    <w:p w:rsidR="0088616F" w:rsidRPr="00832E88" w:rsidRDefault="0088616F" w:rsidP="004A30E6">
      <w:pPr>
        <w:pStyle w:val="PlainText"/>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006E0F39">
        <w:rPr>
          <w:rFonts w:ascii="Arial Narrow" w:hAnsi="Arial Narrow" w:cs="Arial"/>
          <w:b/>
          <w:color w:val="800000"/>
          <w:sz w:val="24"/>
          <w:lang w:val="es-DO"/>
        </w:rPr>
        <w:t xml:space="preserve">Tesorería de la Seguridad Social </w:t>
      </w:r>
      <w:r w:rsidRPr="00832E88">
        <w:rPr>
          <w:rFonts w:ascii="Arial Narrow" w:eastAsia="MS Mincho" w:hAnsi="Arial Narrow" w:cs="Arial"/>
          <w:bCs/>
          <w:sz w:val="24"/>
          <w:szCs w:val="24"/>
          <w:lang w:val="es-DO"/>
        </w:rPr>
        <w:t>de toda acción o demanda laboral que ella o su personal, los subcontratistas, sus empleados y/o representantes intentaren en su contra, derivada del cumplimiento y ejecución del presente Contrato.</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6"/>
      <w:r w:rsidRPr="00832E88">
        <w:rPr>
          <w:rFonts w:ascii="Arial Narrow" w:hAnsi="Arial Narrow" w:cs="Arial"/>
          <w:i w:val="0"/>
          <w:caps/>
          <w:sz w:val="24"/>
          <w:szCs w:val="24"/>
          <w:u w:val="single"/>
        </w:rPr>
        <w:t xml:space="preserve"> 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006E0F39">
        <w:rPr>
          <w:rFonts w:ascii="Arial Narrow" w:hAnsi="Arial Narrow" w:cs="Arial"/>
          <w:b/>
          <w:color w:val="800000"/>
        </w:rPr>
        <w:t xml:space="preserve">Tesorería de la Seguridad Social </w:t>
      </w:r>
      <w:r w:rsidRPr="00832E88">
        <w:rPr>
          <w:rFonts w:ascii="Arial Narrow" w:hAnsi="Arial Narrow" w:cs="Arial"/>
          <w:szCs w:val="24"/>
        </w:rPr>
        <w:t>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006E0F39">
        <w:rPr>
          <w:rFonts w:ascii="Arial Narrow" w:hAnsi="Arial Narrow" w:cs="Arial"/>
          <w:b/>
          <w:color w:val="800000"/>
        </w:rPr>
        <w:t xml:space="preserve">Tesorería de la Seguridad Social </w:t>
      </w:r>
      <w:r w:rsidRPr="00832E88">
        <w:rPr>
          <w:rFonts w:ascii="Arial Narrow" w:hAnsi="Arial Narrow" w:cs="Arial"/>
          <w:szCs w:val="24"/>
        </w:rPr>
        <w:t>y El Supervisor.</w:t>
      </w:r>
    </w:p>
    <w:p w:rsidR="0088616F" w:rsidRPr="00832E88" w:rsidRDefault="0088616F" w:rsidP="000E7306">
      <w:pPr>
        <w:pStyle w:val="Heading5"/>
        <w:spacing w:before="0" w:after="0"/>
        <w:rPr>
          <w:rFonts w:ascii="Arial Narrow" w:hAnsi="Arial Narrow" w:cs="Arial"/>
          <w:i w:val="0"/>
          <w:caps/>
          <w:sz w:val="24"/>
          <w:szCs w:val="24"/>
          <w:u w:val="single"/>
        </w:rPr>
      </w:pPr>
      <w:bookmarkStart w:id="8" w:name="_Toc81963354"/>
    </w:p>
    <w:p w:rsidR="0088616F" w:rsidRPr="00832E88" w:rsidRDefault="0088616F" w:rsidP="000E7306">
      <w:pPr>
        <w:pStyle w:val="Heading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8"/>
      <w:r w:rsidRPr="00832E88">
        <w:rPr>
          <w:rFonts w:ascii="Arial Narrow" w:hAnsi="Arial Narrow" w:cs="Arial"/>
          <w:i w:val="0"/>
          <w:caps/>
          <w:sz w:val="24"/>
          <w:szCs w:val="24"/>
          <w:u w:val="single"/>
        </w:rPr>
        <w:t xml:space="preserve"> DEL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con el cuidado y la diligencia debidos y en riguroso cumplimiento de las disposiciones del Contrato.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Heading5"/>
        <w:spacing w:before="360"/>
        <w:rPr>
          <w:rFonts w:ascii="Arial Narrow" w:hAnsi="Arial Narrow" w:cs="Arial"/>
          <w:i w:val="0"/>
          <w:caps/>
          <w:sz w:val="24"/>
          <w:szCs w:val="24"/>
          <w:u w:val="single"/>
        </w:rPr>
      </w:pPr>
      <w:bookmarkStart w:id="9" w:name="_Toc81963355"/>
      <w:r w:rsidRPr="00832E88">
        <w:rPr>
          <w:rFonts w:ascii="Arial Narrow" w:hAnsi="Arial Narrow" w:cs="Arial"/>
          <w:i w:val="0"/>
          <w:caps/>
          <w:sz w:val="24"/>
          <w:szCs w:val="24"/>
          <w:u w:val="single"/>
        </w:rPr>
        <w:t>Artículo 14.- Dirección de las obras</w:t>
      </w:r>
      <w:bookmarkEnd w:id="9"/>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dirigirá personalmente las Obras o nombrará a un representante suyo para que lo haga.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rsidR="0088616F" w:rsidRPr="00832E88" w:rsidRDefault="0088616F" w:rsidP="004A30E6">
      <w:pPr>
        <w:pStyle w:val="BodyText"/>
        <w:rPr>
          <w:rFonts w:ascii="Arial Narrow" w:hAnsi="Arial Narrow" w:cs="Arial"/>
          <w:b/>
          <w:sz w:val="24"/>
          <w:szCs w:val="24"/>
          <w:u w:val="single"/>
        </w:rPr>
      </w:pPr>
    </w:p>
    <w:p w:rsidR="0088616F" w:rsidRPr="00832E88" w:rsidRDefault="0088616F" w:rsidP="004A30E6">
      <w:pPr>
        <w:pStyle w:val="BodyText"/>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rsidR="0088616F" w:rsidRPr="00832E88" w:rsidRDefault="0088616F" w:rsidP="004A30E6">
      <w:pPr>
        <w:pStyle w:val="BodyText"/>
        <w:rPr>
          <w:rFonts w:ascii="Arial Narrow" w:hAnsi="Arial Narrow" w:cs="Arial"/>
          <w:b/>
          <w:sz w:val="2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006E0F39">
        <w:rPr>
          <w:rFonts w:ascii="Arial Narrow" w:hAnsi="Arial Narrow" w:cs="Arial"/>
          <w:b/>
          <w:color w:val="800000"/>
          <w:sz w:val="24"/>
        </w:rPr>
        <w:t xml:space="preserve">Tesorería de la Seguridad Social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w:t>
      </w:r>
      <w:proofErr w:type="gramStart"/>
      <w:r w:rsidRPr="00832E88">
        <w:rPr>
          <w:rFonts w:ascii="Arial Narrow" w:hAnsi="Arial Narrow" w:cs="Arial"/>
          <w:b/>
          <w:sz w:val="24"/>
          <w:szCs w:val="24"/>
        </w:rPr>
        <w:t xml:space="preserve">CONTRATISTA  </w:t>
      </w:r>
      <w:r w:rsidRPr="00832E88">
        <w:rPr>
          <w:rFonts w:ascii="Arial Narrow" w:hAnsi="Arial Narrow" w:cs="Arial"/>
          <w:sz w:val="24"/>
          <w:szCs w:val="24"/>
        </w:rPr>
        <w:t>deberá</w:t>
      </w:r>
      <w:proofErr w:type="gramEnd"/>
      <w:r w:rsidRPr="00832E88">
        <w:rPr>
          <w:rFonts w:ascii="Arial Narrow" w:hAnsi="Arial Narrow" w:cs="Arial"/>
          <w:sz w:val="24"/>
          <w:szCs w:val="24"/>
        </w:rPr>
        <w:t xml:space="preserve">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006E0F39">
        <w:rPr>
          <w:rFonts w:ascii="Arial Narrow" w:hAnsi="Arial Narrow" w:cs="Arial"/>
          <w:b/>
          <w:color w:val="800000"/>
          <w:sz w:val="24"/>
        </w:rPr>
        <w:t xml:space="preserve">Tesorería de la Seguridad Social </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006E0F39">
        <w:rPr>
          <w:rFonts w:ascii="Arial Narrow" w:hAnsi="Arial Narrow" w:cs="Arial"/>
          <w:b/>
          <w:color w:val="800000"/>
          <w:sz w:val="24"/>
        </w:rPr>
        <w:t xml:space="preserve">Tesorería de la Seguridad Social </w:t>
      </w:r>
      <w:r w:rsidRPr="00832E88">
        <w:rPr>
          <w:rFonts w:ascii="Arial Narrow" w:hAnsi="Arial Narrow" w:cs="Arial"/>
          <w:sz w:val="24"/>
          <w:szCs w:val="24"/>
        </w:rPr>
        <w:t>no lo objeta dentro de los primeros diez (10) días de recibida la copia, se entiende que el personal en cuestión ha sido aprobado.</w:t>
      </w:r>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pStyle w:val="BodyText"/>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006E0F39">
        <w:rPr>
          <w:rFonts w:ascii="Arial Narrow" w:hAnsi="Arial Narrow" w:cs="Arial"/>
          <w:b/>
          <w:color w:val="800000"/>
        </w:rPr>
        <w:t>Tesorería de la Seguridad Social</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006E0F39">
        <w:rPr>
          <w:rFonts w:ascii="Arial Narrow" w:hAnsi="Arial Narrow" w:cs="Arial"/>
          <w:b/>
          <w:color w:val="800000"/>
        </w:rPr>
        <w:t xml:space="preserve">Tesorería de la Seguridad Social </w:t>
      </w:r>
      <w:r w:rsidRPr="00832E88">
        <w:rPr>
          <w:rFonts w:ascii="Arial Narrow" w:hAnsi="Arial Narrow" w:cs="Arial"/>
          <w:sz w:val="24"/>
          <w:szCs w:val="24"/>
        </w:rPr>
        <w:t>se reserva el derecho de objetar cualquier personal, en cualquier momento, siempre y cuando existan causas justificadas para hacerlo.</w:t>
      </w:r>
    </w:p>
    <w:p w:rsidR="0088616F" w:rsidRPr="00832E88" w:rsidRDefault="0088616F" w:rsidP="004A30E6">
      <w:pPr>
        <w:spacing w:after="120"/>
        <w:jc w:val="both"/>
        <w:rPr>
          <w:rFonts w:ascii="Arial Narrow" w:hAnsi="Arial Narrow" w:cs="Arial"/>
          <w:b/>
          <w:bCs/>
          <w:iCs/>
          <w:caps/>
          <w:szCs w:val="24"/>
          <w:u w:val="single"/>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rsidR="0088616F" w:rsidRPr="00832E88" w:rsidRDefault="0052554D" w:rsidP="004A30E6">
      <w:pPr>
        <w:pStyle w:val="Heading5"/>
        <w:spacing w:before="360"/>
        <w:jc w:val="both"/>
        <w:rPr>
          <w:rFonts w:ascii="Arial Narrow" w:hAnsi="Arial Narrow" w:cs="Arial"/>
          <w:i w:val="0"/>
          <w:caps/>
          <w:sz w:val="24"/>
          <w:szCs w:val="24"/>
          <w:u w:val="single"/>
        </w:rPr>
      </w:pPr>
      <w:bookmarkStart w:id="10"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asegurará de que las emisiones de aire, descargas superficiales y efluente al terreno durante el período del Contrato estén de acuerdo con los valores permitidos por la ley.</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006E0F39">
        <w:rPr>
          <w:rFonts w:ascii="Arial Narrow" w:hAnsi="Arial Narrow" w:cs="Arial"/>
          <w:b/>
          <w:color w:val="800000"/>
        </w:rPr>
        <w:t xml:space="preserve">Tesorería de la Seguridad Social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006E0F39">
        <w:rPr>
          <w:rFonts w:ascii="Arial Narrow" w:hAnsi="Arial Narrow" w:cs="Arial"/>
          <w:b/>
          <w:color w:val="800000"/>
        </w:rPr>
        <w:t xml:space="preserve">Tesorería de la Seguridad </w:t>
      </w:r>
      <w:proofErr w:type="gramStart"/>
      <w:r w:rsidR="006E0F39">
        <w:rPr>
          <w:rFonts w:ascii="Arial Narrow" w:hAnsi="Arial Narrow" w:cs="Arial"/>
          <w:b/>
          <w:color w:val="800000"/>
        </w:rPr>
        <w:t xml:space="preserve">Social </w:t>
      </w:r>
      <w:r w:rsidRPr="00832E88">
        <w:rPr>
          <w:rFonts w:ascii="Arial Narrow" w:hAnsi="Arial Narrow" w:cs="Arial"/>
          <w:b/>
          <w:color w:val="800000"/>
        </w:rPr>
        <w:t xml:space="preserve"> </w:t>
      </w:r>
      <w:r w:rsidRPr="00832E88">
        <w:rPr>
          <w:rFonts w:ascii="Arial Narrow" w:hAnsi="Arial Narrow" w:cs="Arial"/>
          <w:szCs w:val="24"/>
        </w:rPr>
        <w:t>cooperará</w:t>
      </w:r>
      <w:proofErr w:type="gramEnd"/>
      <w:r w:rsidRPr="00832E88">
        <w:rPr>
          <w:rFonts w:ascii="Arial Narrow" w:hAnsi="Arial Narrow" w:cs="Arial"/>
          <w:szCs w:val="24"/>
        </w:rPr>
        <w:t xml:space="preserve"> en lo concerniente a autoridades que exigen estas regulaciones. No se permitirán menores en los lugares de trabajo en ningún momento. </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rsidR="00763382" w:rsidRDefault="00763382" w:rsidP="004A30E6">
      <w:pPr>
        <w:pStyle w:val="Heading5"/>
        <w:spacing w:before="360"/>
        <w:rPr>
          <w:rFonts w:ascii="Arial Narrow" w:hAnsi="Arial Narrow" w:cs="Arial"/>
          <w:i w:val="0"/>
          <w:caps/>
          <w:sz w:val="24"/>
          <w:szCs w:val="24"/>
          <w:u w:val="single"/>
        </w:rPr>
      </w:pPr>
    </w:p>
    <w:p w:rsidR="00763382" w:rsidRDefault="00763382" w:rsidP="004A30E6">
      <w:pPr>
        <w:pStyle w:val="Heading5"/>
        <w:spacing w:before="360"/>
        <w:rPr>
          <w:rFonts w:ascii="Arial Narrow" w:hAnsi="Arial Narrow" w:cs="Arial"/>
          <w:i w:val="0"/>
          <w:caps/>
          <w:sz w:val="24"/>
          <w:szCs w:val="24"/>
          <w:u w:val="single"/>
        </w:rPr>
      </w:pP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una póliza de seguro 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006E0F39">
        <w:rPr>
          <w:rFonts w:ascii="Arial Narrow" w:hAnsi="Arial Narrow" w:cs="Arial"/>
          <w:b/>
          <w:color w:val="800000"/>
        </w:rPr>
        <w:t xml:space="preserve">Tesorería de la Seguridad Social </w:t>
      </w:r>
      <w:r w:rsidRPr="00832E88">
        <w:rPr>
          <w:rFonts w:ascii="Arial Narrow" w:hAnsi="Arial Narrow" w:cs="Arial"/>
          <w:szCs w:val="24"/>
        </w:rPr>
        <w:t>por un valor equivalente al monto del avance inicial</w:t>
      </w:r>
      <w:r w:rsidRPr="00832E88">
        <w:rPr>
          <w:rFonts w:ascii="Arial Narrow" w:hAnsi="Arial Narrow" w:cs="Arial"/>
        </w:rPr>
        <w:t>.</w:t>
      </w:r>
    </w:p>
    <w:p w:rsidR="0088616F" w:rsidRPr="00832E88" w:rsidRDefault="0088616F" w:rsidP="004A30E6">
      <w:pPr>
        <w:autoSpaceDE w:val="0"/>
        <w:autoSpaceDN w:val="0"/>
        <w:adjustRightInd w:val="0"/>
        <w:jc w:val="both"/>
        <w:rPr>
          <w:rFonts w:ascii="Arial Narrow" w:hAnsi="Arial Narrow" w:cs="Arial"/>
        </w:rPr>
      </w:pPr>
    </w:p>
    <w:p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rsidR="0088616F" w:rsidRPr="00832E88" w:rsidRDefault="0088616F" w:rsidP="004A30E6">
      <w:pPr>
        <w:pStyle w:val="Heading5"/>
        <w:jc w:val="both"/>
        <w:rPr>
          <w:rFonts w:ascii="Arial Narrow" w:hAnsi="Arial Narrow" w:cs="Arial"/>
          <w:b w:val="0"/>
          <w:i w:val="0"/>
          <w:sz w:val="24"/>
          <w:szCs w:val="24"/>
        </w:rPr>
      </w:pP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rsidR="0088616F" w:rsidRPr="00832E88" w:rsidRDefault="0088616F" w:rsidP="004A30E6">
      <w:pPr>
        <w:pStyle w:val="Heading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w:t>
      </w:r>
      <w:proofErr w:type="gramStart"/>
      <w:r w:rsidRPr="00832E88">
        <w:rPr>
          <w:rFonts w:ascii="Arial Narrow" w:hAnsi="Arial Narrow" w:cs="Arial"/>
          <w:b w:val="0"/>
          <w:i w:val="0"/>
          <w:sz w:val="24"/>
          <w:szCs w:val="24"/>
        </w:rPr>
        <w:t>presentara</w:t>
      </w:r>
      <w:proofErr w:type="gramEnd"/>
      <w:r w:rsidRPr="00832E88">
        <w:rPr>
          <w:rFonts w:ascii="Arial Narrow" w:hAnsi="Arial Narrow" w:cs="Arial"/>
          <w:b w:val="0"/>
          <w:i w:val="0"/>
          <w:sz w:val="24"/>
          <w:szCs w:val="24"/>
        </w:rPr>
        <w:t xml:space="preserve">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006E0F39">
        <w:rPr>
          <w:rFonts w:ascii="Arial Narrow" w:hAnsi="Arial Narrow" w:cs="Arial"/>
          <w:i w:val="0"/>
          <w:color w:val="800000"/>
        </w:rPr>
        <w:t xml:space="preserve">Tesorería de la Seguridad Social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10"/>
      <w:r w:rsidRPr="00832E88">
        <w:rPr>
          <w:rFonts w:ascii="Arial Narrow" w:hAnsi="Arial Narrow" w:cs="Arial"/>
          <w:i w:val="0"/>
          <w:caps/>
          <w:sz w:val="24"/>
          <w:szCs w:val="24"/>
          <w:u w:val="single"/>
        </w:rPr>
        <w:t xml:space="preserve">  fiel cumplimiento de Contrato</w:t>
      </w:r>
    </w:p>
    <w:p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006E0F39">
        <w:rPr>
          <w:rFonts w:ascii="Arial Narrow" w:hAnsi="Arial Narrow" w:cs="Arial"/>
          <w:b/>
          <w:color w:val="800000"/>
        </w:rPr>
        <w:t>Tesorería de la Seguridad Social</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rsidR="0088616F" w:rsidRPr="00832E88" w:rsidRDefault="0088616F" w:rsidP="004A30E6">
      <w:pPr>
        <w:jc w:val="both"/>
        <w:rPr>
          <w:rFonts w:ascii="Arial Narrow" w:hAnsi="Arial Narrow" w:cs="Arial"/>
          <w:b/>
        </w:rPr>
      </w:pPr>
    </w:p>
    <w:p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006E0F39">
        <w:rPr>
          <w:rFonts w:ascii="Arial Narrow" w:hAnsi="Arial Narrow" w:cs="Arial"/>
          <w:b/>
          <w:color w:val="800000"/>
        </w:rPr>
        <w:t xml:space="preserve">Tesorería de la Seguridad Social </w:t>
      </w:r>
      <w:r w:rsidRPr="00832E88">
        <w:rPr>
          <w:rFonts w:ascii="Arial Narrow" w:hAnsi="Arial Narrow" w:cs="Arial"/>
        </w:rPr>
        <w:t>en caso de incumplimiento, que determinará en todo caso la ejecución de la garantía, independientemente del resto de acciones que legalmente procedan.</w:t>
      </w:r>
    </w:p>
    <w:p w:rsidR="0088616F" w:rsidRPr="00832E88" w:rsidRDefault="0088616F" w:rsidP="004A30E6">
      <w:pPr>
        <w:pStyle w:val="Heading5"/>
        <w:spacing w:before="360"/>
        <w:rPr>
          <w:rFonts w:ascii="Arial Narrow" w:hAnsi="Arial Narrow" w:cs="Arial"/>
          <w:i w:val="0"/>
          <w:caps/>
          <w:sz w:val="24"/>
          <w:szCs w:val="24"/>
          <w:u w:val="single"/>
        </w:rPr>
      </w:pPr>
      <w:bookmarkStart w:id="11" w:name="_Toc81963358"/>
      <w:r w:rsidRPr="00832E88">
        <w:rPr>
          <w:rFonts w:ascii="Arial Narrow" w:hAnsi="Arial Narrow" w:cs="Arial"/>
          <w:i w:val="0"/>
          <w:caps/>
          <w:sz w:val="24"/>
          <w:szCs w:val="24"/>
          <w:u w:val="single"/>
        </w:rPr>
        <w:t xml:space="preserve">Artículo 21.- </w:t>
      </w:r>
      <w:bookmarkEnd w:id="11"/>
      <w:r w:rsidRPr="00832E88">
        <w:rPr>
          <w:rFonts w:ascii="Arial Narrow" w:hAnsi="Arial Narrow" w:cs="Arial"/>
          <w:i w:val="0"/>
          <w:caps/>
          <w:sz w:val="24"/>
          <w:szCs w:val="24"/>
          <w:u w:val="single"/>
        </w:rPr>
        <w:t xml:space="preserve"> responsabilidad civil</w:t>
      </w:r>
    </w:p>
    <w:p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rsidR="0088616F" w:rsidRPr="00832E88" w:rsidRDefault="0088616F" w:rsidP="004A30E6">
      <w:pPr>
        <w:jc w:val="both"/>
        <w:rPr>
          <w:rFonts w:ascii="Arial Narrow" w:hAnsi="Arial Narrow" w:cs="Arial"/>
          <w:szCs w:val="24"/>
          <w:lang w:val="es-DO"/>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006E0F39">
        <w:rPr>
          <w:rFonts w:ascii="Arial Narrow" w:hAnsi="Arial Narrow" w:cs="Arial"/>
          <w:b/>
          <w:color w:val="800000"/>
        </w:rPr>
        <w:t>Tesorería de la Seguridad Social</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006E0F39">
        <w:rPr>
          <w:rFonts w:ascii="Arial Narrow" w:hAnsi="Arial Narrow" w:cs="Arial"/>
          <w:b/>
          <w:color w:val="800000"/>
        </w:rPr>
        <w:t xml:space="preserve">Tesorería de la Seguridad Social </w:t>
      </w:r>
      <w:r w:rsidRPr="00832E88">
        <w:rPr>
          <w:rFonts w:ascii="Arial Narrow" w:hAnsi="Arial Narrow" w:cs="Arial"/>
          <w:szCs w:val="24"/>
        </w:rPr>
        <w:t>esté indemnizada.</w:t>
      </w:r>
    </w:p>
    <w:p w:rsidR="0088616F" w:rsidRPr="00832E88" w:rsidRDefault="0088616F" w:rsidP="004A30E6">
      <w:pPr>
        <w:pStyle w:val="Heading5"/>
        <w:spacing w:before="0" w:after="0"/>
        <w:rPr>
          <w:rFonts w:ascii="Arial Narrow" w:hAnsi="Arial Narrow" w:cs="Arial"/>
          <w:i w:val="0"/>
          <w:caps/>
          <w:sz w:val="24"/>
          <w:szCs w:val="24"/>
          <w:u w:val="single"/>
        </w:rPr>
      </w:pPr>
    </w:p>
    <w:p w:rsidR="0088616F" w:rsidRPr="00832E88" w:rsidRDefault="0088616F" w:rsidP="004A30E6">
      <w:pPr>
        <w:pStyle w:val="Heading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006E0F39">
        <w:rPr>
          <w:rFonts w:ascii="Arial Narrow" w:hAnsi="Arial Narrow" w:cs="Arial"/>
          <w:b/>
          <w:color w:val="800000"/>
        </w:rPr>
        <w:t>Tesorería de la Seguridad Social</w:t>
      </w:r>
      <w:r w:rsidRPr="00832E88">
        <w:rPr>
          <w:rFonts w:ascii="Arial Narrow" w:hAnsi="Arial Narrow" w:cs="Arial"/>
          <w:szCs w:val="24"/>
        </w:rPr>
        <w:t xml:space="preserve">, (Garantía de Vicios Ocultos), por un monto equivalente al </w:t>
      </w:r>
      <w:r w:rsidR="00763382">
        <w:rPr>
          <w:rFonts w:ascii="Arial Narrow" w:hAnsi="Arial Narrow" w:cs="Arial"/>
          <w:b/>
          <w:color w:val="800000"/>
          <w:szCs w:val="24"/>
        </w:rPr>
        <w:t xml:space="preserve">Veinticinco por ciento (25%) </w:t>
      </w:r>
      <w:r w:rsidRPr="00832E88">
        <w:rPr>
          <w:rFonts w:ascii="Arial Narrow" w:hAnsi="Arial Narrow" w:cs="Arial"/>
          <w:szCs w:val="24"/>
        </w:rPr>
        <w:t xml:space="preserve">del costo total a que hayan ascendido todos los trabajos realizados al concluir la Obra. Esta garantía deberá ser por un (1) año,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w:t>
      </w:r>
      <w:r w:rsidR="006E0F39">
        <w:rPr>
          <w:rFonts w:ascii="Arial Narrow" w:hAnsi="Arial Narrow" w:cs="Arial"/>
          <w:b/>
          <w:color w:val="800000"/>
        </w:rPr>
        <w:t>Tesorería de la Seguridad Social</w:t>
      </w:r>
      <w:r w:rsidRPr="00832E88">
        <w:rPr>
          <w:rFonts w:ascii="Arial Narrow" w:hAnsi="Arial Narrow" w:cs="Arial"/>
          <w:szCs w:val="24"/>
        </w:rPr>
        <w:t>.</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rsidR="0088616F" w:rsidRPr="00832E88" w:rsidRDefault="0088616F" w:rsidP="004A30E6">
      <w:pPr>
        <w:pStyle w:val="Heading5"/>
        <w:spacing w:before="360"/>
        <w:rPr>
          <w:rFonts w:ascii="Arial Narrow" w:hAnsi="Arial Narrow" w:cs="Arial"/>
          <w:i w:val="0"/>
          <w:caps/>
          <w:sz w:val="24"/>
          <w:szCs w:val="24"/>
          <w:u w:val="single"/>
        </w:rPr>
      </w:pPr>
      <w:bookmarkStart w:id="12" w:name="_Toc81963359"/>
      <w:r w:rsidRPr="00832E88">
        <w:rPr>
          <w:rFonts w:ascii="Arial Narrow" w:hAnsi="Arial Narrow" w:cs="Arial"/>
          <w:i w:val="0"/>
          <w:caps/>
          <w:sz w:val="24"/>
          <w:szCs w:val="24"/>
          <w:u w:val="single"/>
        </w:rPr>
        <w:t xml:space="preserve">Artículo 23.-  </w:t>
      </w:r>
      <w:bookmarkEnd w:id="12"/>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rsidR="0088616F" w:rsidRPr="00832E88" w:rsidRDefault="006E0F39" w:rsidP="004A30E6">
      <w:pPr>
        <w:spacing w:before="240" w:after="120"/>
        <w:jc w:val="both"/>
        <w:rPr>
          <w:rFonts w:ascii="Arial Narrow" w:hAnsi="Arial Narrow" w:cs="Arial"/>
          <w:szCs w:val="24"/>
        </w:rPr>
      </w:pPr>
      <w:r>
        <w:rPr>
          <w:rFonts w:ascii="Arial Narrow" w:hAnsi="Arial Narrow" w:cs="Arial"/>
          <w:b/>
          <w:color w:val="800000"/>
        </w:rPr>
        <w:t xml:space="preserve">Tesorería de la Seguridad Social </w:t>
      </w:r>
      <w:r w:rsidR="0088616F" w:rsidRPr="00832E88">
        <w:rPr>
          <w:rFonts w:ascii="Arial Narrow" w:hAnsi="Arial Narrow" w:cs="Arial"/>
          <w:szCs w:val="24"/>
        </w:rPr>
        <w:t xml:space="preserve">se compromete a liberar la Garantía de Fiel Cumplimiento de Contrato cuando </w:t>
      </w:r>
      <w:r w:rsidR="0088616F" w:rsidRPr="00832E88">
        <w:rPr>
          <w:rFonts w:ascii="Arial Narrow" w:hAnsi="Arial Narrow" w:cs="Arial"/>
          <w:b/>
          <w:szCs w:val="24"/>
        </w:rPr>
        <w:t>EL CONTRATISTA</w:t>
      </w:r>
      <w:r w:rsidR="0088616F" w:rsidRPr="00832E88">
        <w:rPr>
          <w:rFonts w:ascii="Arial Narrow" w:hAnsi="Arial Narrow" w:cs="Arial"/>
          <w:szCs w:val="24"/>
        </w:rPr>
        <w:t xml:space="preserve"> presente los siguientes documentos: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rsidR="0088616F" w:rsidRPr="00832E88" w:rsidRDefault="0088616F" w:rsidP="004A30E6">
      <w:pPr>
        <w:pStyle w:val="BodyText"/>
        <w:rPr>
          <w:rFonts w:ascii="Arial Narrow" w:hAnsi="Arial Narrow" w:cs="Arial"/>
          <w:b/>
          <w:caps/>
          <w:sz w:val="24"/>
          <w:szCs w:val="24"/>
          <w:u w:val="single"/>
        </w:rPr>
      </w:pPr>
      <w:bookmarkStart w:id="13" w:name="_Toc81963361"/>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rsidR="0088616F" w:rsidRPr="00832E88" w:rsidRDefault="0088616F" w:rsidP="004A30E6">
      <w:pPr>
        <w:pStyle w:val="BodyText"/>
        <w:rPr>
          <w:rFonts w:ascii="Arial Narrow" w:hAnsi="Arial Narrow" w:cs="Arial"/>
          <w:b/>
          <w:caps/>
          <w:sz w:val="24"/>
          <w:szCs w:val="24"/>
          <w:u w:val="single"/>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13"/>
      <w:r w:rsidRPr="00832E88">
        <w:rPr>
          <w:rFonts w:ascii="Arial Narrow" w:hAnsi="Arial Narrow" w:cs="Arial"/>
          <w:i w:val="0"/>
          <w:caps/>
          <w:sz w:val="24"/>
          <w:szCs w:val="24"/>
          <w:u w:val="single"/>
        </w:rPr>
        <w:t>sub-contrataciones</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006E0F39">
        <w:rPr>
          <w:rFonts w:ascii="Arial Narrow" w:hAnsi="Arial Narrow" w:cs="Arial"/>
          <w:b/>
          <w:color w:val="800000"/>
        </w:rPr>
        <w:t>Tesorería de la Seguridad Social</w:t>
      </w:r>
      <w:r w:rsidRPr="00832E88">
        <w:rPr>
          <w:rFonts w:ascii="Arial Narrow" w:hAnsi="Arial Narrow" w:cs="Arial"/>
          <w:szCs w:val="24"/>
        </w:rPr>
        <w:t>.</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006E0F39">
        <w:rPr>
          <w:rFonts w:ascii="Arial Narrow" w:hAnsi="Arial Narrow" w:cs="Arial"/>
          <w:b/>
          <w:color w:val="800000"/>
        </w:rPr>
        <w:t>Tesorería de la Seguridad Social</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rsidR="0088616F" w:rsidRPr="00832E88" w:rsidRDefault="0088616F" w:rsidP="004A30E6">
      <w:pPr>
        <w:pStyle w:val="Heading5"/>
        <w:spacing w:before="360"/>
        <w:rPr>
          <w:rFonts w:ascii="Arial Narrow" w:hAnsi="Arial Narrow" w:cs="Arial"/>
          <w:i w:val="0"/>
          <w:caps/>
          <w:sz w:val="24"/>
          <w:szCs w:val="24"/>
          <w:u w:val="single"/>
        </w:rPr>
      </w:pPr>
      <w:bookmarkStart w:id="14" w:name="_Toc81963364"/>
      <w:bookmarkStart w:id="15" w:name="OLE_LINK1"/>
      <w:bookmarkStart w:id="16" w:name="OLE_LINK2"/>
      <w:r w:rsidRPr="00832E88">
        <w:rPr>
          <w:rFonts w:ascii="Arial Narrow" w:hAnsi="Arial Narrow" w:cs="Arial"/>
          <w:i w:val="0"/>
          <w:caps/>
          <w:sz w:val="24"/>
          <w:szCs w:val="24"/>
          <w:u w:val="single"/>
        </w:rPr>
        <w:t>Artículo 2</w:t>
      </w:r>
      <w:bookmarkEnd w:id="14"/>
      <w:r w:rsidRPr="00832E88">
        <w:rPr>
          <w:rFonts w:ascii="Arial Narrow" w:hAnsi="Arial Narrow" w:cs="Arial"/>
          <w:i w:val="0"/>
          <w:caps/>
          <w:sz w:val="24"/>
          <w:szCs w:val="24"/>
          <w:u w:val="single"/>
        </w:rPr>
        <w:t>7.- resciSiÓn</w:t>
      </w:r>
    </w:p>
    <w:bookmarkEnd w:id="15"/>
    <w:bookmarkEnd w:id="16"/>
    <w:p w:rsidR="0088616F" w:rsidRPr="00832E88" w:rsidRDefault="0088616F" w:rsidP="004A30E6">
      <w:pPr>
        <w:jc w:val="both"/>
        <w:rPr>
          <w:rFonts w:ascii="Arial Narrow" w:hAnsi="Arial Narrow" w:cs="Arial"/>
          <w:b/>
          <w:sz w:val="14"/>
          <w:szCs w:val="24"/>
        </w:rPr>
      </w:pPr>
    </w:p>
    <w:p w:rsidR="0088616F" w:rsidRPr="00832E88" w:rsidRDefault="006E0F39" w:rsidP="004A30E6">
      <w:pPr>
        <w:jc w:val="both"/>
        <w:rPr>
          <w:rFonts w:ascii="Arial Narrow" w:hAnsi="Arial Narrow" w:cs="Arial"/>
          <w:szCs w:val="24"/>
        </w:rPr>
      </w:pPr>
      <w:r>
        <w:rPr>
          <w:rFonts w:ascii="Arial Narrow" w:hAnsi="Arial Narrow" w:cs="Arial"/>
          <w:b/>
          <w:color w:val="800000"/>
        </w:rPr>
        <w:t xml:space="preserve">Tesorería de la Seguridad Social </w:t>
      </w:r>
      <w:r w:rsidR="0088616F" w:rsidRPr="00832E88">
        <w:rPr>
          <w:rFonts w:ascii="Arial Narrow" w:hAnsi="Arial Narrow" w:cs="Arial"/>
          <w:szCs w:val="24"/>
        </w:rPr>
        <w:t xml:space="preserve">se reserva el derecho de dar por terminado este Contrato en caso de que </w:t>
      </w:r>
      <w:r w:rsidR="0088616F" w:rsidRPr="00832E88">
        <w:rPr>
          <w:rFonts w:ascii="Arial Narrow" w:hAnsi="Arial Narrow" w:cs="Arial"/>
          <w:b/>
          <w:szCs w:val="24"/>
        </w:rPr>
        <w:t>EL CONTRATISTA</w:t>
      </w:r>
      <w:r w:rsidR="0088616F" w:rsidRPr="00832E88">
        <w:rPr>
          <w:rFonts w:ascii="Arial Narrow" w:hAnsi="Arial Narrow" w:cs="Arial"/>
          <w:szCs w:val="24"/>
        </w:rPr>
        <w:t xml:space="preserve"> diera muestras fehacientes de incumplimiento de sus obligaciones.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 w:val="16"/>
          <w:szCs w:val="16"/>
        </w:rPr>
      </w:pPr>
    </w:p>
    <w:p w:rsidR="0088616F" w:rsidRPr="00832E88" w:rsidRDefault="006E0F39" w:rsidP="004A30E6">
      <w:pPr>
        <w:jc w:val="both"/>
        <w:rPr>
          <w:rFonts w:ascii="Arial Narrow" w:hAnsi="Arial Narrow" w:cs="Arial"/>
          <w:b/>
          <w:szCs w:val="24"/>
        </w:rPr>
      </w:pPr>
      <w:r>
        <w:rPr>
          <w:rFonts w:ascii="Arial Narrow" w:hAnsi="Arial Narrow" w:cs="Arial"/>
          <w:b/>
          <w:color w:val="800000"/>
        </w:rPr>
        <w:t xml:space="preserve">Tesorería de la Seguridad Social </w:t>
      </w:r>
      <w:r w:rsidR="0088616F" w:rsidRPr="00832E88">
        <w:rPr>
          <w:rFonts w:ascii="Arial Narrow" w:hAnsi="Arial Narrow" w:cs="Arial"/>
          <w:szCs w:val="24"/>
        </w:rPr>
        <w:t xml:space="preserve">podrá rescindir, sin responsabilidad ninguna, el presente Contrato, así como ejecutar la Garantía de Fiel Cumplimiento de Contrato, si </w:t>
      </w:r>
      <w:r w:rsidR="0088616F" w:rsidRPr="00832E88">
        <w:rPr>
          <w:rFonts w:ascii="Arial Narrow" w:hAnsi="Arial Narrow" w:cs="Arial"/>
          <w:b/>
          <w:szCs w:val="24"/>
        </w:rPr>
        <w:t>EL CONTRATISTA</w:t>
      </w:r>
      <w:r w:rsidR="0088616F"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la Supervisión certificase por escrito a </w:t>
      </w:r>
      <w:r>
        <w:rPr>
          <w:rFonts w:ascii="Arial Narrow" w:hAnsi="Arial Narrow" w:cs="Arial"/>
          <w:b/>
          <w:color w:val="800000"/>
        </w:rPr>
        <w:t xml:space="preserve">Tesorería de la Seguridad Social </w:t>
      </w:r>
      <w:r w:rsidR="0088616F" w:rsidRPr="00832E88">
        <w:rPr>
          <w:rFonts w:ascii="Arial Narrow" w:hAnsi="Arial Narrow" w:cs="Arial"/>
          <w:szCs w:val="24"/>
        </w:rPr>
        <w:t xml:space="preserve">que en su opinión </w:t>
      </w:r>
      <w:r w:rsidR="0088616F" w:rsidRPr="00832E88">
        <w:rPr>
          <w:rFonts w:ascii="Arial Narrow" w:hAnsi="Arial Narrow" w:cs="Arial"/>
          <w:b/>
          <w:szCs w:val="24"/>
        </w:rPr>
        <w:t>EL CONTRATISTA:</w:t>
      </w:r>
    </w:p>
    <w:p w:rsidR="0088616F" w:rsidRPr="00832E88" w:rsidRDefault="0088616F" w:rsidP="004A30E6">
      <w:pPr>
        <w:jc w:val="both"/>
        <w:rPr>
          <w:rFonts w:ascii="Arial Narrow" w:hAnsi="Arial Narrow" w:cs="Arial"/>
          <w:b/>
          <w:szCs w:val="24"/>
        </w:rPr>
      </w:pP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006E0F39">
        <w:rPr>
          <w:rFonts w:ascii="Arial Narrow" w:hAnsi="Arial Narrow" w:cs="Arial"/>
          <w:b/>
          <w:color w:val="800000"/>
        </w:rPr>
        <w:t>Tesorería de la Seguridad Social</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rsidR="0088616F" w:rsidRPr="00832E88" w:rsidRDefault="0088616F" w:rsidP="000E7306">
      <w:pPr>
        <w:pStyle w:val="PlainText"/>
        <w:ind w:left="993"/>
        <w:jc w:val="both"/>
        <w:rPr>
          <w:rFonts w:ascii="Arial Narrow" w:eastAsia="MS Mincho" w:hAnsi="Arial Narrow" w:cs="Arial"/>
          <w:bCs/>
          <w:sz w:val="24"/>
          <w:szCs w:val="24"/>
          <w:lang w:val="es-DO"/>
        </w:rPr>
      </w:pPr>
    </w:p>
    <w:p w:rsidR="0088616F" w:rsidRPr="00832E88" w:rsidRDefault="0088616F" w:rsidP="00E250F5">
      <w:pPr>
        <w:pStyle w:val="PlainText"/>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rsidR="0088616F" w:rsidRPr="00832E88" w:rsidRDefault="0088616F" w:rsidP="000E7306">
      <w:pPr>
        <w:pStyle w:val="PlainText"/>
        <w:ind w:left="993"/>
        <w:jc w:val="both"/>
        <w:rPr>
          <w:rFonts w:ascii="Arial Narrow" w:eastAsia="MS Mincho" w:hAnsi="Arial Narrow" w:cs="Arial"/>
          <w:bCs/>
          <w:sz w:val="24"/>
          <w:szCs w:val="24"/>
          <w:lang w:val="es-DO"/>
        </w:rPr>
      </w:pPr>
    </w:p>
    <w:p w:rsidR="0088616F" w:rsidRPr="00832E88" w:rsidRDefault="0088616F" w:rsidP="00E250F5">
      <w:pPr>
        <w:pStyle w:val="PlainText"/>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006E0F39">
        <w:rPr>
          <w:rFonts w:ascii="Arial Narrow" w:hAnsi="Arial Narrow" w:cs="Arial"/>
          <w:b/>
          <w:color w:val="800000"/>
        </w:rPr>
        <w:t>Tesorería de la Seguridad Social</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763382">
        <w:rPr>
          <w:rFonts w:ascii="Arial Narrow" w:hAnsi="Arial Narrow" w:cs="Arial"/>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rsidR="0088616F" w:rsidRPr="00832E88" w:rsidRDefault="0088616F" w:rsidP="004A30E6">
      <w:pPr>
        <w:pStyle w:val="BodyText"/>
        <w:rPr>
          <w:rFonts w:ascii="Arial Narrow" w:hAnsi="Arial Narrow" w:cs="Arial"/>
          <w:b/>
          <w:sz w:val="14"/>
          <w:szCs w:val="24"/>
          <w:u w:val="single"/>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006E0F39">
        <w:rPr>
          <w:rFonts w:ascii="Arial Narrow" w:hAnsi="Arial Narrow" w:cs="Arial"/>
          <w:b/>
          <w:color w:val="800000"/>
          <w:sz w:val="24"/>
        </w:rPr>
        <w:t>Tesorería de la Seguridad Social</w:t>
      </w:r>
      <w:r w:rsidRPr="00832E88">
        <w:rPr>
          <w:rFonts w:ascii="Arial Narrow" w:hAnsi="Arial Narrow" w:cs="Arial"/>
          <w:sz w:val="24"/>
          <w:szCs w:val="24"/>
        </w:rPr>
        <w:t>, las enunciadas a continuación:</w:t>
      </w:r>
    </w:p>
    <w:p w:rsidR="0088616F" w:rsidRPr="00832E88" w:rsidRDefault="0088616F" w:rsidP="004A30E6">
      <w:pPr>
        <w:pStyle w:val="BodyText"/>
        <w:rPr>
          <w:rFonts w:ascii="Arial Narrow" w:hAnsi="Arial Narrow" w:cs="Arial"/>
          <w:sz w:val="24"/>
          <w:szCs w:val="24"/>
        </w:rPr>
      </w:pPr>
    </w:p>
    <w:p w:rsidR="0088616F" w:rsidRPr="00832E88" w:rsidRDefault="0088616F" w:rsidP="00E250F5">
      <w:pPr>
        <w:pStyle w:val="BodyText"/>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rsidR="0088616F" w:rsidRPr="00832E88" w:rsidRDefault="0088616F" w:rsidP="004A30E6">
      <w:pPr>
        <w:pStyle w:val="Heading5"/>
        <w:spacing w:before="360"/>
        <w:rPr>
          <w:rFonts w:ascii="Arial Narrow" w:hAnsi="Arial Narrow" w:cs="Arial"/>
          <w:i w:val="0"/>
          <w:caps/>
          <w:sz w:val="24"/>
          <w:szCs w:val="24"/>
          <w:u w:val="single"/>
        </w:rPr>
      </w:pPr>
      <w:bookmarkStart w:id="17" w:name="_Toc81963402"/>
      <w:r w:rsidRPr="00832E88">
        <w:rPr>
          <w:rFonts w:ascii="Arial Narrow" w:hAnsi="Arial Narrow" w:cs="Arial"/>
          <w:i w:val="0"/>
          <w:caps/>
          <w:sz w:val="24"/>
          <w:szCs w:val="24"/>
          <w:u w:val="single"/>
        </w:rPr>
        <w:t>Artículo 29.-  Recepción provisional</w:t>
      </w:r>
      <w:bookmarkEnd w:id="17"/>
    </w:p>
    <w:p w:rsidR="0088616F" w:rsidRPr="00832E88" w:rsidRDefault="006E0F39" w:rsidP="009138E5">
      <w:pPr>
        <w:spacing w:before="240" w:after="120"/>
        <w:jc w:val="both"/>
        <w:rPr>
          <w:rFonts w:ascii="Arial Narrow" w:hAnsi="Arial Narrow" w:cs="Arial"/>
          <w:szCs w:val="24"/>
        </w:rPr>
      </w:pPr>
      <w:r>
        <w:rPr>
          <w:rFonts w:ascii="Arial Narrow" w:hAnsi="Arial Narrow" w:cs="Arial"/>
          <w:b/>
          <w:color w:val="800000"/>
        </w:rPr>
        <w:t xml:space="preserve">Tesorería de la Seguridad Social </w:t>
      </w:r>
      <w:r w:rsidR="0088616F" w:rsidRPr="00832E88">
        <w:rPr>
          <w:rFonts w:ascii="Arial Narrow" w:hAnsi="Arial Narrow" w:cs="Arial"/>
          <w:szCs w:val="24"/>
        </w:rPr>
        <w:t>tomará posesión de las Obras cuando éstas hayan superado las pruebas de terminación y se haya expedido un certificado de recepción provisional.</w:t>
      </w:r>
    </w:p>
    <w:p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Heading5"/>
        <w:spacing w:before="360"/>
        <w:rPr>
          <w:rFonts w:ascii="Arial Narrow" w:hAnsi="Arial Narrow" w:cs="Arial"/>
          <w:i w:val="0"/>
          <w:caps/>
          <w:sz w:val="24"/>
          <w:szCs w:val="24"/>
          <w:u w:val="single"/>
        </w:rPr>
      </w:pPr>
      <w:bookmarkStart w:id="18" w:name="_Toc81963404"/>
      <w:r w:rsidRPr="00832E88">
        <w:rPr>
          <w:rFonts w:ascii="Arial Narrow" w:hAnsi="Arial Narrow" w:cs="Arial"/>
          <w:i w:val="0"/>
          <w:caps/>
          <w:sz w:val="24"/>
          <w:szCs w:val="24"/>
          <w:u w:val="single"/>
        </w:rPr>
        <w:t>Artículo  31.-  Recepción definitiva</w:t>
      </w:r>
      <w:bookmarkEnd w:id="18"/>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006E0F39">
        <w:rPr>
          <w:rFonts w:ascii="Arial Narrow" w:hAnsi="Arial Narrow" w:cs="Arial"/>
          <w:b/>
          <w:color w:val="800000"/>
        </w:rPr>
        <w:t xml:space="preserve">Tesorería de la Seguridad Social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rsidR="0088616F" w:rsidRPr="00832E88" w:rsidRDefault="0088616F" w:rsidP="004A30E6">
      <w:pPr>
        <w:pStyle w:val="BodyText"/>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006E0F39">
        <w:rPr>
          <w:rFonts w:ascii="Arial Narrow" w:hAnsi="Arial Narrow" w:cs="Arial"/>
          <w:b/>
          <w:color w:val="800000"/>
          <w:sz w:val="24"/>
          <w:szCs w:val="24"/>
        </w:rPr>
        <w:t>Tesorería de la Seguridad Social</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rsidR="0088616F" w:rsidRPr="00832E88" w:rsidRDefault="0088616F" w:rsidP="004A30E6">
      <w:pPr>
        <w:pStyle w:val="Heading5"/>
        <w:spacing w:before="360"/>
        <w:rPr>
          <w:rFonts w:ascii="Arial Narrow" w:eastAsia="MS Mincho" w:hAnsi="Arial Narrow" w:cs="Arial"/>
          <w:i w:val="0"/>
          <w:sz w:val="24"/>
          <w:szCs w:val="24"/>
          <w:u w:val="single"/>
        </w:rPr>
      </w:pPr>
      <w:bookmarkStart w:id="19"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rsidR="0088616F" w:rsidRPr="00832E88" w:rsidRDefault="0088616F" w:rsidP="004A30E6">
      <w:pPr>
        <w:pStyle w:val="PlainText"/>
        <w:jc w:val="both"/>
        <w:rPr>
          <w:rFonts w:ascii="Arial Narrow" w:eastAsia="MS Mincho" w:hAnsi="Arial Narrow" w:cs="Arial"/>
          <w:sz w:val="14"/>
          <w:szCs w:val="24"/>
          <w:lang w:val="es-DO"/>
        </w:rPr>
      </w:pPr>
    </w:p>
    <w:p w:rsidR="0088616F" w:rsidRPr="00832E88" w:rsidRDefault="0088616F" w:rsidP="004A30E6">
      <w:pPr>
        <w:pStyle w:val="BodyText"/>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006E0F39">
        <w:rPr>
          <w:rFonts w:ascii="Arial Narrow" w:hAnsi="Arial Narrow" w:cs="Arial"/>
          <w:b/>
          <w:color w:val="800000"/>
          <w:sz w:val="24"/>
          <w:szCs w:val="24"/>
        </w:rPr>
        <w:t>Tesorería de la Seguridad Social</w:t>
      </w:r>
      <w:r w:rsidRPr="00832E88">
        <w:rPr>
          <w:rFonts w:ascii="Arial Narrow" w:hAnsi="Arial Narrow" w:cs="Arial"/>
          <w:b/>
          <w:sz w:val="24"/>
          <w:szCs w:val="24"/>
        </w:rPr>
        <w:t>.</w:t>
      </w:r>
    </w:p>
    <w:p w:rsidR="0088616F" w:rsidRPr="00832E88" w:rsidRDefault="0088616F" w:rsidP="004A30E6">
      <w:pPr>
        <w:pStyle w:val="BodyText"/>
        <w:rPr>
          <w:rFonts w:ascii="Arial Narrow" w:hAnsi="Arial Narrow" w:cs="Arial"/>
          <w:b/>
          <w:caps/>
          <w:sz w:val="24"/>
          <w:szCs w:val="24"/>
          <w:u w:val="single"/>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rsidR="0088616F" w:rsidRPr="00832E88" w:rsidRDefault="0088616F" w:rsidP="004A30E6">
      <w:pPr>
        <w:pStyle w:val="BodyText"/>
        <w:rPr>
          <w:rFonts w:ascii="Arial Narrow" w:hAnsi="Arial Narrow" w:cs="Arial"/>
          <w:b/>
          <w:sz w:val="14"/>
          <w:szCs w:val="24"/>
          <w:u w:val="single"/>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 xml:space="preserve">Artículo 34.- </w:t>
      </w:r>
      <w:r w:rsidRPr="00832E88">
        <w:rPr>
          <w:rFonts w:ascii="Arial Narrow" w:hAnsi="Arial Narrow" w:cs="Arial"/>
          <w:b/>
          <w:sz w:val="24"/>
          <w:szCs w:val="24"/>
          <w:u w:val="single"/>
        </w:rPr>
        <w:t>SOLUCIÓN DE CONTROVERSIAS.</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jc w:val="both"/>
        <w:rPr>
          <w:rStyle w:val="Emph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Emph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Emphasis"/>
            <w:rFonts w:ascii="Arial Narrow" w:hAnsi="Arial Narrow" w:cs="Arial"/>
            <w:bCs/>
            <w:i w:val="0"/>
            <w:szCs w:val="24"/>
          </w:rPr>
          <w:t>la República Dominicana</w:t>
        </w:r>
      </w:smartTag>
      <w:r w:rsidRPr="00832E88">
        <w:rPr>
          <w:rStyle w:val="Emph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Emphasis"/>
            <w:rFonts w:ascii="Arial Narrow" w:hAnsi="Arial Narrow" w:cs="Arial"/>
            <w:bCs/>
            <w:i w:val="0"/>
            <w:szCs w:val="24"/>
          </w:rPr>
          <w:t>la Ley No.</w:t>
        </w:r>
      </w:smartTag>
      <w:r w:rsidRPr="00832E88">
        <w:rPr>
          <w:rStyle w:val="Emphasis"/>
          <w:rFonts w:ascii="Arial Narrow" w:hAnsi="Arial Narrow" w:cs="Arial"/>
          <w:bCs/>
          <w:i w:val="0"/>
          <w:szCs w:val="24"/>
        </w:rPr>
        <w:t xml:space="preserve"> 479-08, de fecha treinta (30) de diciembre del dos mil ocho (2008).</w:t>
      </w:r>
    </w:p>
    <w:p w:rsidR="0088616F" w:rsidRPr="00832E88" w:rsidRDefault="0088616F" w:rsidP="004A30E6">
      <w:pPr>
        <w:pStyle w:val="BodyText"/>
        <w:rPr>
          <w:rFonts w:ascii="Arial Narrow" w:hAnsi="Arial Narrow"/>
          <w:i/>
          <w:u w:val="single"/>
        </w:rPr>
      </w:pPr>
    </w:p>
    <w:p w:rsidR="0088616F" w:rsidRPr="00832E88" w:rsidRDefault="0088616F" w:rsidP="004A30E6">
      <w:pPr>
        <w:pStyle w:val="Heading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rsidR="0088616F" w:rsidRPr="00832E88" w:rsidRDefault="0088616F" w:rsidP="004A30E6">
      <w:pPr>
        <w:jc w:val="both"/>
        <w:rPr>
          <w:rFonts w:ascii="Arial Narrow" w:hAnsi="Arial Narrow" w:cs="Arial"/>
          <w:b/>
          <w:sz w:val="1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sz w:val="24"/>
          <w:szCs w:val="24"/>
          <w:u w:val="single"/>
        </w:rPr>
        <w:t>ARTÍCULO 37.- TITULOS.</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rsidR="0088616F" w:rsidRPr="00832E88" w:rsidRDefault="0088616F" w:rsidP="004A30E6">
      <w:pPr>
        <w:pStyle w:val="Heading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rsidR="0088616F" w:rsidRPr="00832E88" w:rsidRDefault="0088616F" w:rsidP="004A30E6">
      <w:pPr>
        <w:jc w:val="both"/>
        <w:rPr>
          <w:rFonts w:ascii="Arial Narrow" w:eastAsia="MS Mincho" w:hAnsi="Arial Narrow" w:cs="Arial"/>
          <w:bCs/>
          <w:sz w:val="14"/>
          <w:lang w:val="es-DO"/>
        </w:rPr>
      </w:pPr>
    </w:p>
    <w:p w:rsidR="0088616F" w:rsidRPr="00832E88" w:rsidRDefault="0088616F" w:rsidP="004A30E6">
      <w:pPr>
        <w:pStyle w:val="BodyText"/>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rsidR="00763382" w:rsidRDefault="00763382" w:rsidP="004A30E6">
      <w:pPr>
        <w:pStyle w:val="Heading5"/>
        <w:spacing w:before="360"/>
        <w:rPr>
          <w:rFonts w:ascii="Arial Narrow" w:hAnsi="Arial Narrow" w:cs="Arial"/>
          <w:i w:val="0"/>
          <w:caps/>
          <w:sz w:val="24"/>
          <w:szCs w:val="24"/>
          <w:u w:val="single"/>
        </w:rPr>
      </w:pPr>
    </w:p>
    <w:p w:rsidR="0088616F" w:rsidRPr="00832E88" w:rsidRDefault="0088616F" w:rsidP="004A30E6">
      <w:pPr>
        <w:pStyle w:val="Heading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rsidR="0088616F" w:rsidRPr="00832E88" w:rsidRDefault="0088616F" w:rsidP="004A30E6">
      <w:pPr>
        <w:pStyle w:val="PlainText"/>
        <w:jc w:val="both"/>
        <w:rPr>
          <w:rFonts w:ascii="Arial Narrow" w:eastAsia="MS Mincho" w:hAnsi="Arial Narrow" w:cs="Arial"/>
          <w:sz w:val="14"/>
          <w:szCs w:val="24"/>
          <w:lang w:val="es-DO"/>
        </w:rPr>
      </w:pPr>
    </w:p>
    <w:p w:rsidR="0088616F" w:rsidRPr="00832E88" w:rsidRDefault="0088616F" w:rsidP="004A30E6">
      <w:pPr>
        <w:pStyle w:val="BodyText"/>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rsidR="0088616F" w:rsidRPr="00832E88" w:rsidRDefault="0088616F" w:rsidP="004A30E6">
      <w:pPr>
        <w:pStyle w:val="BodyText"/>
        <w:rPr>
          <w:rFonts w:ascii="Arial Narrow" w:hAnsi="Arial Narrow" w:cs="Arial"/>
          <w:sz w:val="24"/>
          <w:szCs w:val="24"/>
        </w:rPr>
      </w:pPr>
    </w:p>
    <w:p w:rsidR="0088616F" w:rsidRPr="00832E88" w:rsidRDefault="0088616F" w:rsidP="004A30E6">
      <w:pPr>
        <w:pStyle w:val="BodyText"/>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rsidR="0088616F" w:rsidRPr="00832E88" w:rsidRDefault="0088616F" w:rsidP="004A30E6">
      <w:pPr>
        <w:pStyle w:val="BodyText"/>
        <w:rPr>
          <w:rFonts w:ascii="Arial Narrow" w:hAnsi="Arial Narrow" w:cs="Arial"/>
          <w:b/>
          <w:sz w:val="1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rsidR="0088616F" w:rsidRPr="00832E88" w:rsidRDefault="0088616F" w:rsidP="004A30E6">
      <w:pPr>
        <w:pStyle w:val="BodyText"/>
        <w:spacing w:after="120"/>
        <w:rPr>
          <w:rFonts w:ascii="Arial Narrow" w:hAnsi="Arial Narrow" w:cs="Arial"/>
          <w:sz w:val="24"/>
          <w:szCs w:val="24"/>
        </w:rPr>
      </w:pPr>
    </w:p>
    <w:p w:rsidR="0088616F" w:rsidRPr="00832E88" w:rsidRDefault="0088616F" w:rsidP="004A30E6">
      <w:pPr>
        <w:pStyle w:val="BodyText"/>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p>
    <w:bookmarkEnd w:id="19"/>
    <w:p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006E0F39">
        <w:rPr>
          <w:rFonts w:ascii="Arial Narrow" w:hAnsi="Arial Narrow" w:cs="Arial"/>
          <w:b/>
          <w:color w:val="800000"/>
          <w:lang w:val="es-ES"/>
        </w:rPr>
        <w:t xml:space="preserve">Tesorería de la Seguridad Social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rsidR="0088616F" w:rsidRPr="00832E88" w:rsidRDefault="0088616F" w:rsidP="004A30E6">
      <w:pPr>
        <w:jc w:val="both"/>
        <w:rPr>
          <w:rFonts w:ascii="Arial Narrow" w:hAnsi="Arial Narrow"/>
          <w:szCs w:val="24"/>
          <w:lang w:val="es-DO"/>
        </w:rPr>
      </w:pPr>
    </w:p>
    <w:p w:rsidR="0088616F" w:rsidRPr="00832E88" w:rsidRDefault="0088616F" w:rsidP="009138E5">
      <w:pPr>
        <w:rPr>
          <w:rFonts w:ascii="Arial Narrow" w:hAnsi="Arial Narrow" w:cs="Arial"/>
          <w:lang w:val="es-ES"/>
        </w:rPr>
      </w:pPr>
    </w:p>
    <w:p w:rsidR="0088616F" w:rsidRPr="00832E88" w:rsidRDefault="0088616F" w:rsidP="009138E5">
      <w:pPr>
        <w:rPr>
          <w:rFonts w:ascii="Arial Narrow" w:hAnsi="Arial Narrow" w:cs="Arial"/>
          <w:b/>
          <w:color w:val="000000"/>
          <w:lang w:val="es-E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FootnoteReference"/>
          <w:rFonts w:ascii="Arial Narrow" w:hAnsi="Arial Narrow"/>
          <w:b/>
          <w:caps/>
          <w:sz w:val="22"/>
        </w:rPr>
        <w:footnoteReference w:id="1"/>
      </w:r>
      <w:r w:rsidRPr="00832E88">
        <w:rPr>
          <w:rFonts w:ascii="Arial Narrow" w:hAnsi="Arial Narrow"/>
          <w:b/>
          <w:caps/>
        </w:rPr>
        <w:t>:</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rsidTr="00DF206D">
        <w:tc>
          <w:tcPr>
            <w:tcW w:w="118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rsidTr="00E250F5">
        <w:trPr>
          <w:trHeight w:val="774"/>
        </w:trPr>
        <w:tc>
          <w:tcPr>
            <w:tcW w:w="1188" w:type="dxa"/>
            <w:vMerge w:val="restart"/>
            <w:vAlign w:val="center"/>
          </w:tcPr>
          <w:p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rsidTr="00E250F5">
        <w:trPr>
          <w:trHeight w:val="416"/>
        </w:trPr>
        <w:tc>
          <w:tcPr>
            <w:tcW w:w="1188" w:type="dxa"/>
            <w:vMerge/>
            <w:vAlign w:val="center"/>
          </w:tcPr>
          <w:p w:rsidR="0088616F" w:rsidRPr="00832E88" w:rsidRDefault="0088616F" w:rsidP="00E250F5">
            <w:pPr>
              <w:rPr>
                <w:rFonts w:ascii="Arial Narrow" w:hAnsi="Arial Narrow"/>
              </w:rPr>
            </w:pPr>
          </w:p>
        </w:tc>
        <w:tc>
          <w:tcPr>
            <w:tcW w:w="3600" w:type="dxa"/>
            <w:vMerge/>
            <w:vAlign w:val="center"/>
          </w:tcPr>
          <w:p w:rsidR="0088616F" w:rsidRPr="00832E88" w:rsidRDefault="0088616F" w:rsidP="00E250F5">
            <w:pPr>
              <w:rPr>
                <w:rFonts w:ascii="Arial Narrow" w:hAnsi="Arial Narrow"/>
              </w:rPr>
            </w:pPr>
          </w:p>
        </w:tc>
        <w:tc>
          <w:tcPr>
            <w:tcW w:w="4860" w:type="dxa"/>
            <w:vAlign w:val="center"/>
          </w:tcPr>
          <w:p w:rsidR="0088616F" w:rsidRPr="00832E88" w:rsidRDefault="0088616F" w:rsidP="00E250F5">
            <w:pPr>
              <w:jc w:val="center"/>
              <w:rPr>
                <w:rFonts w:ascii="Arial Narrow" w:hAnsi="Arial Narrow"/>
                <w:b/>
              </w:rPr>
            </w:pPr>
            <w:r w:rsidRPr="00832E88">
              <w:rPr>
                <w:rFonts w:ascii="Arial Narrow" w:hAnsi="Arial Narrow"/>
                <w:b/>
              </w:rPr>
              <w:t>Nombre</w:t>
            </w:r>
          </w:p>
          <w:p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rsidTr="00DF206D">
        <w:tc>
          <w:tcPr>
            <w:tcW w:w="9648" w:type="dxa"/>
            <w:gridSpan w:val="3"/>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rsidTr="00E250F5">
        <w:trPr>
          <w:trHeight w:val="625"/>
        </w:trPr>
        <w:tc>
          <w:tcPr>
            <w:tcW w:w="9648" w:type="dxa"/>
            <w:gridSpan w:val="3"/>
            <w:vAlign w:val="center"/>
          </w:tcPr>
          <w:p w:rsidR="0088616F" w:rsidRPr="00832E88" w:rsidRDefault="0088616F" w:rsidP="00E250F5">
            <w:pPr>
              <w:rPr>
                <w:rFonts w:ascii="Arial Narrow" w:hAnsi="Arial Narrow"/>
              </w:rPr>
            </w:pPr>
          </w:p>
        </w:tc>
      </w:tr>
    </w:tbl>
    <w:p w:rsidR="0088616F" w:rsidRPr="00832E88" w:rsidRDefault="0088616F" w:rsidP="009138E5">
      <w:pPr>
        <w:rPr>
          <w:rFonts w:ascii="Arial Narrow" w:hAnsi="Arial Narrow"/>
          <w:b/>
          <w:cap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rsidTr="00DF206D">
        <w:tc>
          <w:tcPr>
            <w:tcW w:w="64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rsidTr="00E250F5">
        <w:trPr>
          <w:trHeight w:val="773"/>
        </w:trPr>
        <w:tc>
          <w:tcPr>
            <w:tcW w:w="648" w:type="dxa"/>
            <w:vMerge w:val="restart"/>
            <w:vAlign w:val="center"/>
          </w:tcPr>
          <w:p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rsidR="0088616F" w:rsidRPr="00832E88" w:rsidRDefault="0088616F" w:rsidP="00E250F5">
            <w:pPr>
              <w:rPr>
                <w:rFonts w:ascii="Arial Narrow" w:hAnsi="Arial Narrow"/>
              </w:rPr>
            </w:pPr>
          </w:p>
          <w:p w:rsidR="00FF4F15" w:rsidRPr="00832E88" w:rsidRDefault="00FF4F15" w:rsidP="00E250F5">
            <w:pPr>
              <w:rPr>
                <w:rFonts w:ascii="Arial Narrow" w:hAnsi="Arial Narrow"/>
              </w:rPr>
            </w:pPr>
          </w:p>
          <w:p w:rsidR="00FF4F15" w:rsidRPr="00832E88" w:rsidRDefault="00FF4F15" w:rsidP="00E250F5">
            <w:pPr>
              <w:rPr>
                <w:rFonts w:ascii="Arial Narrow" w:hAnsi="Arial Narrow"/>
              </w:rPr>
            </w:pPr>
            <w:r w:rsidRPr="00832E88">
              <w:rPr>
                <w:rFonts w:ascii="Arial Narrow" w:hAnsi="Arial Narrow"/>
              </w:rPr>
              <w:t>3/10/2012</w:t>
            </w:r>
          </w:p>
          <w:p w:rsidR="00FF4F15" w:rsidRPr="00832E88" w:rsidRDefault="00FF4F15"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Realizada por:</w:t>
            </w:r>
          </w:p>
          <w:p w:rsidR="0088616F" w:rsidRPr="00832E88" w:rsidRDefault="00FF4F15" w:rsidP="00E250F5">
            <w:pPr>
              <w:rPr>
                <w:rFonts w:ascii="Arial Narrow" w:hAnsi="Arial Narrow"/>
                <w:b/>
              </w:rPr>
            </w:pPr>
            <w:r w:rsidRPr="00832E88">
              <w:rPr>
                <w:rFonts w:ascii="Arial Narrow" w:hAnsi="Arial Narrow"/>
              </w:rPr>
              <w:t>Dpto. de Políticas, Normas y Procedimientos.</w:t>
            </w:r>
          </w:p>
          <w:p w:rsidR="0088616F" w:rsidRPr="00832E88" w:rsidRDefault="0088616F" w:rsidP="00E250F5">
            <w:pPr>
              <w:rPr>
                <w:rFonts w:ascii="Arial Narrow" w:hAnsi="Arial Narrow"/>
              </w:rPr>
            </w:pPr>
          </w:p>
        </w:tc>
        <w:tc>
          <w:tcPr>
            <w:tcW w:w="4437" w:type="dxa"/>
            <w:vMerge w:val="restart"/>
          </w:tcPr>
          <w:p w:rsidR="0088616F" w:rsidRPr="00832E88" w:rsidRDefault="0088616F" w:rsidP="00E250F5">
            <w:pPr>
              <w:rPr>
                <w:rFonts w:ascii="Arial Narrow" w:hAnsi="Arial Narrow"/>
              </w:rPr>
            </w:pPr>
          </w:p>
          <w:p w:rsidR="00FF4F15" w:rsidRPr="00832E88" w:rsidRDefault="00FF4F15" w:rsidP="00FF4F15">
            <w:pPr>
              <w:jc w:val="both"/>
              <w:rPr>
                <w:rFonts w:ascii="Arial Narrow" w:hAnsi="Arial Narrow"/>
              </w:rPr>
            </w:pPr>
          </w:p>
          <w:p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rsidTr="00E250F5">
        <w:trPr>
          <w:trHeight w:val="841"/>
        </w:trPr>
        <w:tc>
          <w:tcPr>
            <w:tcW w:w="648" w:type="dxa"/>
            <w:vMerge/>
          </w:tcPr>
          <w:p w:rsidR="0088616F" w:rsidRPr="00832E88" w:rsidRDefault="0088616F" w:rsidP="00E250F5">
            <w:pPr>
              <w:rPr>
                <w:rFonts w:ascii="Arial Narrow" w:hAnsi="Arial Narrow"/>
              </w:rPr>
            </w:pPr>
          </w:p>
        </w:tc>
        <w:tc>
          <w:tcPr>
            <w:tcW w:w="1440" w:type="dxa"/>
            <w:vMerge/>
          </w:tcPr>
          <w:p w:rsidR="0088616F" w:rsidRPr="00832E88" w:rsidRDefault="0088616F"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Aprobada por:</w:t>
            </w:r>
          </w:p>
          <w:p w:rsidR="0088616F" w:rsidRPr="00832E88" w:rsidRDefault="00FF4F15" w:rsidP="00E250F5">
            <w:pPr>
              <w:rPr>
                <w:rFonts w:ascii="Arial Narrow" w:hAnsi="Arial Narrow"/>
              </w:rPr>
            </w:pPr>
            <w:r w:rsidRPr="00832E88">
              <w:rPr>
                <w:rFonts w:ascii="Arial Narrow" w:hAnsi="Arial Narrow"/>
              </w:rPr>
              <w:t>Dra. Yokasta Guzmán S.</w:t>
            </w:r>
          </w:p>
          <w:p w:rsidR="0088616F" w:rsidRPr="00832E88" w:rsidRDefault="0088616F" w:rsidP="00E250F5">
            <w:pPr>
              <w:rPr>
                <w:rFonts w:ascii="Arial Narrow" w:hAnsi="Arial Narrow"/>
              </w:rPr>
            </w:pPr>
          </w:p>
        </w:tc>
        <w:tc>
          <w:tcPr>
            <w:tcW w:w="4437" w:type="dxa"/>
            <w:vMerge/>
          </w:tcPr>
          <w:p w:rsidR="0088616F" w:rsidRPr="00832E88" w:rsidRDefault="0088616F" w:rsidP="00E250F5">
            <w:pPr>
              <w:rPr>
                <w:rFonts w:ascii="Arial Narrow" w:hAnsi="Arial Narrow"/>
              </w:rPr>
            </w:pPr>
          </w:p>
        </w:tc>
      </w:tr>
    </w:tbl>
    <w:p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rsidR="0088616F" w:rsidRPr="00227803" w:rsidRDefault="0088616F" w:rsidP="009138E5">
      <w:pPr>
        <w:rPr>
          <w:rFonts w:ascii="Arial Narrow" w:hAnsi="Arial Narrow"/>
        </w:rPr>
      </w:pPr>
    </w:p>
    <w:p w:rsidR="0088616F" w:rsidRPr="00227803" w:rsidRDefault="0088616F" w:rsidP="009138E5">
      <w:pPr>
        <w:jc w:val="both"/>
        <w:rPr>
          <w:rFonts w:ascii="Arial Narrow" w:hAnsi="Arial Narrow" w:cs="Arial"/>
          <w:b/>
          <w:color w:val="000000"/>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C7" w:rsidRDefault="00FA7BC7">
      <w:r>
        <w:separator/>
      </w:r>
    </w:p>
  </w:endnote>
  <w:endnote w:type="continuationSeparator" w:id="0">
    <w:p w:rsidR="00FA7BC7" w:rsidRDefault="00FA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0D" w:rsidRDefault="00D42D12">
    <w:pPr>
      <w:pStyle w:val="Footer"/>
      <w:jc w:val="right"/>
    </w:pPr>
    <w:r>
      <w:fldChar w:fldCharType="begin"/>
    </w:r>
    <w:r>
      <w:instrText xml:space="preserve"> PAGE   \* MERGEFORMAT </w:instrText>
    </w:r>
    <w:r>
      <w:fldChar w:fldCharType="separate"/>
    </w:r>
    <w:r w:rsidR="003D72B1">
      <w:rPr>
        <w:noProof/>
      </w:rPr>
      <w:t>1</w:t>
    </w:r>
    <w:r>
      <w:rPr>
        <w:noProof/>
      </w:rPr>
      <w:fldChar w:fldCharType="end"/>
    </w:r>
  </w:p>
  <w:p w:rsidR="0090130D" w:rsidRDefault="0090130D">
    <w:pPr>
      <w:pStyle w:val="Footer"/>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C7" w:rsidRDefault="00FA7BC7">
      <w:r>
        <w:separator/>
      </w:r>
    </w:p>
  </w:footnote>
  <w:footnote w:type="continuationSeparator" w:id="0">
    <w:p w:rsidR="00FA7BC7" w:rsidRDefault="00FA7BC7">
      <w:r>
        <w:continuationSeparator/>
      </w:r>
    </w:p>
  </w:footnote>
  <w:footnote w:id="1">
    <w:p w:rsidR="0090130D" w:rsidRPr="00DF206D" w:rsidRDefault="0090130D">
      <w:pPr>
        <w:pStyle w:val="FootnoteText"/>
        <w:rPr>
          <w:lang w:val="es-ES_tradnl"/>
        </w:rPr>
      </w:pPr>
      <w:r>
        <w:rPr>
          <w:rStyle w:val="FootnoteReferenc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0D" w:rsidRPr="007648AC" w:rsidRDefault="00310EAD" w:rsidP="00E61FE6">
    <w:pPr>
      <w:pStyle w:val="Header"/>
      <w:rPr>
        <w:rFonts w:ascii="Arial Narrow" w:hAnsi="Arial Narrow" w:cs="Arial"/>
        <w:b/>
      </w:rPr>
    </w:pPr>
    <w:r>
      <w:rPr>
        <w:noProof/>
        <w:lang w:eastAsia="es-DO"/>
      </w:rPr>
      <w:drawing>
        <wp:anchor distT="0" distB="0" distL="114300" distR="114300" simplePos="0" relativeHeight="251657728" behindDoc="0" locked="0" layoutInCell="1" allowOverlap="1">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rsidR="0090130D" w:rsidRDefault="0090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097B6E9A"/>
    <w:multiLevelType w:val="hybridMultilevel"/>
    <w:tmpl w:val="99921782"/>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8"/>
  </w:num>
  <w:num w:numId="6">
    <w:abstractNumId w:val="5"/>
  </w:num>
  <w:num w:numId="7">
    <w:abstractNumId w:val="4"/>
  </w:num>
  <w:num w:numId="8">
    <w:abstractNumId w:val="9"/>
  </w:num>
  <w:num w:numId="9">
    <w:abstractNumId w:val="7"/>
  </w:num>
  <w:num w:numId="10">
    <w:abstractNumId w:val="0"/>
  </w:num>
  <w:num w:numId="11">
    <w:abstractNumId w:val="2"/>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0280"/>
    <w:rsid w:val="00494310"/>
    <w:rsid w:val="004A30E6"/>
    <w:rsid w:val="004E1738"/>
    <w:rsid w:val="0052554D"/>
    <w:rsid w:val="00534D86"/>
    <w:rsid w:val="00576F97"/>
    <w:rsid w:val="00595C1A"/>
    <w:rsid w:val="005A6A02"/>
    <w:rsid w:val="00612324"/>
    <w:rsid w:val="006217DD"/>
    <w:rsid w:val="00621ECC"/>
    <w:rsid w:val="00636C76"/>
    <w:rsid w:val="00636CFA"/>
    <w:rsid w:val="0064790D"/>
    <w:rsid w:val="00674D00"/>
    <w:rsid w:val="0067556D"/>
    <w:rsid w:val="006969B9"/>
    <w:rsid w:val="006C6C1F"/>
    <w:rsid w:val="006C7C83"/>
    <w:rsid w:val="006E0F39"/>
    <w:rsid w:val="007156B3"/>
    <w:rsid w:val="0072201E"/>
    <w:rsid w:val="00732CF2"/>
    <w:rsid w:val="00763382"/>
    <w:rsid w:val="007648AC"/>
    <w:rsid w:val="00777F15"/>
    <w:rsid w:val="00795E69"/>
    <w:rsid w:val="007B3486"/>
    <w:rsid w:val="007E1B39"/>
    <w:rsid w:val="007E2C3B"/>
    <w:rsid w:val="00832E88"/>
    <w:rsid w:val="00843E14"/>
    <w:rsid w:val="0088616F"/>
    <w:rsid w:val="00886BA0"/>
    <w:rsid w:val="00896221"/>
    <w:rsid w:val="008A3DEB"/>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CE2E3A"/>
    <w:rsid w:val="00D12B35"/>
    <w:rsid w:val="00D42D12"/>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A7BC7"/>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FF64CD"/>
  <w15:docId w15:val="{74CF1FC4-AB5F-4644-8F00-79841116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1F9"/>
    <w:rPr>
      <w:sz w:val="24"/>
      <w:lang w:val="es-ES_tradnl" w:eastAsia="en-US"/>
    </w:rPr>
  </w:style>
  <w:style w:type="paragraph" w:styleId="Heading1">
    <w:name w:val="heading 1"/>
    <w:basedOn w:val="Normal"/>
    <w:next w:val="Normal"/>
    <w:link w:val="Heading1Char"/>
    <w:uiPriority w:val="9"/>
    <w:qFormat/>
    <w:rsid w:val="008F21F9"/>
    <w:pPr>
      <w:keepNext/>
      <w:jc w:val="center"/>
      <w:outlineLvl w:val="0"/>
    </w:pPr>
    <w:rPr>
      <w:rFonts w:ascii="Arial" w:hAnsi="Arial"/>
      <w:b/>
      <w:color w:val="FF0000"/>
      <w:sz w:val="28"/>
    </w:rPr>
  </w:style>
  <w:style w:type="paragraph" w:styleId="Heading2">
    <w:name w:val="heading 2"/>
    <w:basedOn w:val="Normal"/>
    <w:next w:val="Normal"/>
    <w:link w:val="Heading2Char"/>
    <w:uiPriority w:val="9"/>
    <w:qFormat/>
    <w:rsid w:val="004365FA"/>
    <w:pPr>
      <w:keepNext/>
      <w:spacing w:before="240" w:after="60"/>
      <w:outlineLvl w:val="1"/>
    </w:pPr>
    <w:rPr>
      <w:rFonts w:ascii="Arial" w:hAnsi="Arial" w:cs="Arial"/>
      <w:b/>
      <w:bCs/>
      <w:i/>
      <w:iCs/>
      <w:sz w:val="28"/>
      <w:szCs w:val="28"/>
      <w:lang w:val="es-ES"/>
    </w:rPr>
  </w:style>
  <w:style w:type="paragraph" w:styleId="Heading5">
    <w:name w:val="heading 5"/>
    <w:basedOn w:val="Normal"/>
    <w:next w:val="Normal"/>
    <w:link w:val="Heading5Char"/>
    <w:uiPriority w:val="9"/>
    <w:qFormat/>
    <w:rsid w:val="008F21F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5A2"/>
    <w:rPr>
      <w:rFonts w:ascii="Cambria" w:eastAsia="Times New Roman" w:hAnsi="Cambria" w:cs="Times New Roman"/>
      <w:b/>
      <w:bCs/>
      <w:kern w:val="32"/>
      <w:sz w:val="32"/>
      <w:szCs w:val="32"/>
      <w:lang w:val="es-ES_tradnl"/>
    </w:rPr>
  </w:style>
  <w:style w:type="character" w:customStyle="1" w:styleId="Heading2Char">
    <w:name w:val="Heading 2 Char"/>
    <w:basedOn w:val="DefaultParagraphFont"/>
    <w:link w:val="Heading2"/>
    <w:uiPriority w:val="9"/>
    <w:semiHidden/>
    <w:rsid w:val="002605A2"/>
    <w:rPr>
      <w:rFonts w:ascii="Cambria" w:eastAsia="Times New Roman" w:hAnsi="Cambria" w:cs="Times New Roman"/>
      <w:b/>
      <w:bCs/>
      <w:i/>
      <w:iCs/>
      <w:sz w:val="28"/>
      <w:szCs w:val="28"/>
      <w:lang w:val="es-ES_tradnl"/>
    </w:rPr>
  </w:style>
  <w:style w:type="character" w:customStyle="1" w:styleId="Heading5Char">
    <w:name w:val="Heading 5 Char"/>
    <w:basedOn w:val="DefaultParagraphFont"/>
    <w:link w:val="Heading5"/>
    <w:uiPriority w:val="9"/>
    <w:semiHidden/>
    <w:rsid w:val="002605A2"/>
    <w:rPr>
      <w:rFonts w:ascii="Calibri" w:eastAsia="Times New Roman" w:hAnsi="Calibri" w:cs="Times New Roman"/>
      <w:b/>
      <w:bCs/>
      <w:i/>
      <w:iCs/>
      <w:sz w:val="26"/>
      <w:szCs w:val="26"/>
      <w:lang w:val="es-ES_tradnl"/>
    </w:rPr>
  </w:style>
  <w:style w:type="character" w:styleId="FootnoteReference">
    <w:name w:val="footnote reference"/>
    <w:basedOn w:val="DefaultParagraphFont"/>
    <w:semiHidden/>
    <w:rsid w:val="008F21F9"/>
    <w:rPr>
      <w:rFonts w:cs="Times New Roman"/>
      <w:vertAlign w:val="superscript"/>
    </w:rPr>
  </w:style>
  <w:style w:type="paragraph" w:styleId="FootnoteText">
    <w:name w:val="footnote text"/>
    <w:basedOn w:val="Normal"/>
    <w:link w:val="FootnoteTextChar"/>
    <w:uiPriority w:val="99"/>
    <w:semiHidden/>
    <w:rsid w:val="008F21F9"/>
    <w:rPr>
      <w:sz w:val="20"/>
      <w:lang w:val="fr-FR"/>
    </w:rPr>
  </w:style>
  <w:style w:type="character" w:customStyle="1" w:styleId="FootnoteTextChar">
    <w:name w:val="Footnote Text Char"/>
    <w:basedOn w:val="DefaultParagraphFont"/>
    <w:link w:val="FootnoteText"/>
    <w:uiPriority w:val="99"/>
    <w:semiHidden/>
    <w:rsid w:val="002605A2"/>
    <w:rPr>
      <w:lang w:val="es-ES_tradnl"/>
    </w:rPr>
  </w:style>
  <w:style w:type="paragraph" w:styleId="BlockText">
    <w:name w:val="Block Text"/>
    <w:basedOn w:val="Normal"/>
    <w:uiPriority w:val="99"/>
    <w:rsid w:val="008F21F9"/>
    <w:pPr>
      <w:spacing w:after="120"/>
      <w:ind w:left="706" w:right="-562" w:hanging="706"/>
      <w:jc w:val="both"/>
    </w:pPr>
  </w:style>
  <w:style w:type="paragraph" w:styleId="BodyText">
    <w:name w:val="Body Text"/>
    <w:basedOn w:val="Normal"/>
    <w:link w:val="BodyTextChar"/>
    <w:uiPriority w:val="99"/>
    <w:rsid w:val="008F21F9"/>
    <w:pPr>
      <w:jc w:val="both"/>
    </w:pPr>
    <w:rPr>
      <w:rFonts w:ascii="Arial" w:hAnsi="Arial"/>
      <w:sz w:val="20"/>
    </w:rPr>
  </w:style>
  <w:style w:type="character" w:customStyle="1" w:styleId="BodyTextChar">
    <w:name w:val="Body Text Char"/>
    <w:basedOn w:val="DefaultParagraphFont"/>
    <w:link w:val="BodyText"/>
    <w:uiPriority w:val="99"/>
    <w:semiHidden/>
    <w:rsid w:val="002605A2"/>
    <w:rPr>
      <w:sz w:val="24"/>
      <w:lang w:val="es-ES_tradnl"/>
    </w:rPr>
  </w:style>
  <w:style w:type="paragraph" w:customStyle="1" w:styleId="1">
    <w:name w:val="1"/>
    <w:basedOn w:val="Normal"/>
    <w:next w:val="BodyTextIndent"/>
    <w:rsid w:val="008F21F9"/>
    <w:pPr>
      <w:ind w:left="567" w:hanging="567"/>
      <w:jc w:val="both"/>
    </w:pPr>
    <w:rPr>
      <w:rFonts w:ascii="Helvetica" w:hAnsi="Helvetica"/>
      <w:sz w:val="20"/>
      <w:lang w:val="es-ES" w:eastAsia="es-ES"/>
    </w:rPr>
  </w:style>
  <w:style w:type="paragraph" w:styleId="BodyTextIndent">
    <w:name w:val="Body Text Indent"/>
    <w:basedOn w:val="Normal"/>
    <w:link w:val="BodyTextIndentChar"/>
    <w:uiPriority w:val="99"/>
    <w:rsid w:val="008F21F9"/>
    <w:pPr>
      <w:spacing w:after="120"/>
      <w:ind w:left="360"/>
    </w:pPr>
  </w:style>
  <w:style w:type="character" w:customStyle="1" w:styleId="BodyTextIndentChar">
    <w:name w:val="Body Text Indent Char"/>
    <w:basedOn w:val="DefaultParagraphFont"/>
    <w:link w:val="BodyTextIndent"/>
    <w:uiPriority w:val="99"/>
    <w:semiHidden/>
    <w:rsid w:val="002605A2"/>
    <w:rPr>
      <w:sz w:val="24"/>
      <w:lang w:val="es-ES_tradnl"/>
    </w:rPr>
  </w:style>
  <w:style w:type="paragraph" w:styleId="Header">
    <w:name w:val="header"/>
    <w:basedOn w:val="Normal"/>
    <w:link w:val="HeaderChar"/>
    <w:uiPriority w:val="99"/>
    <w:rsid w:val="008F21F9"/>
    <w:pPr>
      <w:tabs>
        <w:tab w:val="center" w:pos="4320"/>
        <w:tab w:val="right" w:pos="8640"/>
      </w:tabs>
    </w:pPr>
    <w:rPr>
      <w:sz w:val="20"/>
      <w:lang w:val="es-DO"/>
    </w:rPr>
  </w:style>
  <w:style w:type="character" w:customStyle="1" w:styleId="HeaderChar">
    <w:name w:val="Header Char"/>
    <w:basedOn w:val="DefaultParagraphFont"/>
    <w:link w:val="Header"/>
    <w:uiPriority w:val="99"/>
    <w:locked/>
    <w:rsid w:val="00E61FE6"/>
    <w:rPr>
      <w:rFonts w:cs="Times New Roman"/>
      <w:lang w:val="es-DO"/>
    </w:rPr>
  </w:style>
  <w:style w:type="paragraph" w:styleId="Footer">
    <w:name w:val="footer"/>
    <w:basedOn w:val="Normal"/>
    <w:link w:val="FooterChar"/>
    <w:uiPriority w:val="99"/>
    <w:rsid w:val="008F21F9"/>
    <w:pPr>
      <w:tabs>
        <w:tab w:val="center" w:pos="4320"/>
        <w:tab w:val="right" w:pos="8640"/>
      </w:tabs>
    </w:pPr>
  </w:style>
  <w:style w:type="character" w:customStyle="1" w:styleId="FooterChar">
    <w:name w:val="Footer Char"/>
    <w:basedOn w:val="DefaultParagraphFont"/>
    <w:link w:val="Footer"/>
    <w:uiPriority w:val="99"/>
    <w:locked/>
    <w:rsid w:val="00E61FE6"/>
    <w:rPr>
      <w:rFonts w:cs="Times New Roman"/>
      <w:snapToGrid w:val="0"/>
      <w:sz w:val="24"/>
      <w:lang w:val="es-ES_tradnl"/>
    </w:rPr>
  </w:style>
  <w:style w:type="character" w:styleId="PageNumber">
    <w:name w:val="page number"/>
    <w:basedOn w:val="DefaultParagraphFont"/>
    <w:uiPriority w:val="99"/>
    <w:rsid w:val="008F21F9"/>
    <w:rPr>
      <w:rFonts w:cs="Times New Roman"/>
    </w:rPr>
  </w:style>
  <w:style w:type="paragraph" w:styleId="BodyText2">
    <w:name w:val="Body Text 2"/>
    <w:basedOn w:val="Normal"/>
    <w:link w:val="BodyText2Char"/>
    <w:uiPriority w:val="99"/>
    <w:rsid w:val="008F21F9"/>
    <w:pPr>
      <w:spacing w:after="120" w:line="480" w:lineRule="auto"/>
    </w:pPr>
  </w:style>
  <w:style w:type="character" w:customStyle="1" w:styleId="BodyText2Char">
    <w:name w:val="Body Text 2 Char"/>
    <w:basedOn w:val="DefaultParagraphFont"/>
    <w:link w:val="BodyText2"/>
    <w:uiPriority w:val="99"/>
    <w:semiHidden/>
    <w:rsid w:val="002605A2"/>
    <w:rPr>
      <w:sz w:val="24"/>
      <w:lang w:val="es-ES_tradnl"/>
    </w:rPr>
  </w:style>
  <w:style w:type="paragraph" w:styleId="PlainText">
    <w:name w:val="Plain Text"/>
    <w:basedOn w:val="Normal"/>
    <w:link w:val="PlainTextChar"/>
    <w:uiPriority w:val="99"/>
    <w:rsid w:val="008F21F9"/>
    <w:rPr>
      <w:rFonts w:ascii="Courier New" w:hAnsi="Courier New" w:cs="Courier New"/>
      <w:sz w:val="20"/>
      <w:lang w:val="en-US"/>
    </w:rPr>
  </w:style>
  <w:style w:type="character" w:customStyle="1" w:styleId="PlainTextChar">
    <w:name w:val="Plain Text Char"/>
    <w:basedOn w:val="DefaultParagraphFont"/>
    <w:link w:val="PlainText"/>
    <w:uiPriority w:val="99"/>
    <w:semiHidden/>
    <w:rsid w:val="002605A2"/>
    <w:rPr>
      <w:rFonts w:ascii="Courier New" w:hAnsi="Courier New" w:cs="Courier New"/>
      <w:lang w:val="es-ES_tradnl"/>
    </w:rPr>
  </w:style>
  <w:style w:type="paragraph" w:styleId="BalloonText">
    <w:name w:val="Balloon Text"/>
    <w:basedOn w:val="Normal"/>
    <w:link w:val="BalloonTextChar"/>
    <w:uiPriority w:val="99"/>
    <w:semiHidden/>
    <w:rsid w:val="008F21F9"/>
    <w:rPr>
      <w:rFonts w:ascii="Tahoma" w:hAnsi="Tahoma" w:cs="Tahoma"/>
      <w:sz w:val="16"/>
      <w:szCs w:val="16"/>
    </w:rPr>
  </w:style>
  <w:style w:type="character" w:customStyle="1" w:styleId="BalloonTextChar">
    <w:name w:val="Balloon Text Char"/>
    <w:basedOn w:val="DefaultParagraphFont"/>
    <w:link w:val="BalloonText"/>
    <w:uiPriority w:val="99"/>
    <w:semiHidden/>
    <w:rsid w:val="002605A2"/>
    <w:rPr>
      <w:sz w:val="0"/>
      <w:szCs w:val="0"/>
      <w:lang w:val="es-ES_tradnl"/>
    </w:rPr>
  </w:style>
  <w:style w:type="paragraph" w:styleId="List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Emphasis">
    <w:name w:val="Emphasis"/>
    <w:basedOn w:val="DefaultParagraphFont"/>
    <w:uiPriority w:val="20"/>
    <w:qFormat/>
    <w:rsid w:val="00346B21"/>
    <w:rPr>
      <w:rFonts w:cs="Times New Roman"/>
      <w:i/>
      <w:iCs/>
    </w:rPr>
  </w:style>
  <w:style w:type="character" w:styleId="CommentReference">
    <w:name w:val="annotation reference"/>
    <w:basedOn w:val="DefaultParagraphFont"/>
    <w:semiHidden/>
    <w:unhideWhenUsed/>
    <w:rsid w:val="00636C76"/>
    <w:rPr>
      <w:sz w:val="16"/>
      <w:szCs w:val="16"/>
    </w:rPr>
  </w:style>
  <w:style w:type="paragraph" w:styleId="ListParagraph">
    <w:name w:val="List Paragraph"/>
    <w:basedOn w:val="Normal"/>
    <w:uiPriority w:val="34"/>
    <w:qFormat/>
    <w:rsid w:val="006E0F39"/>
    <w:pPr>
      <w:spacing w:after="160" w:line="25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25FE-77E3-47FA-AB40-547E4500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5997</Words>
  <Characters>34183</Characters>
  <Application>Microsoft Office Word</Application>
  <DocSecurity>0</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EJECUCION DE OBRA</vt:lpstr>
      <vt:lpstr>CONTRATO EJECUCION DE OBRA</vt:lpstr>
    </vt:vector>
  </TitlesOfParts>
  <Company>Aerodom</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Elizabeth Nunez</cp:lastModifiedBy>
  <cp:revision>6</cp:revision>
  <cp:lastPrinted>2011-02-11T14:37:00Z</cp:lastPrinted>
  <dcterms:created xsi:type="dcterms:W3CDTF">2012-10-04T03:15:00Z</dcterms:created>
  <dcterms:modified xsi:type="dcterms:W3CDTF">2021-12-29T19:44:00Z</dcterms:modified>
</cp:coreProperties>
</file>