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54ED4375"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FE1C44" w:rsidRPr="00FE1C44">
                <w:rPr>
                  <w:rFonts w:asciiTheme="minorHAnsi" w:hAnsiTheme="minorHAnsi" w:cs="Calibri"/>
                  <w:b/>
                  <w:color w:val="000000"/>
                  <w:lang w:val="es-DO"/>
                </w:rPr>
                <w:t>ADQUISICION DE CAMIONETA DOBLE CABINA</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60037E89"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FE1C44" w:rsidRPr="00FE1C44">
                <w:rPr>
                  <w:rFonts w:asciiTheme="majorHAnsi" w:eastAsia="Calibri" w:hAnsiTheme="majorHAnsi" w:cstheme="majorHAnsi"/>
                  <w:b/>
                  <w:bCs/>
                  <w:lang w:val="es-ES"/>
                </w:rPr>
                <w:t>Adquisición De Camioneta Doble Cabina</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529F10D9"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FE1C44">
        <w:rPr>
          <w:rFonts w:asciiTheme="minorHAnsi" w:hAnsiTheme="minorHAnsi" w:cstheme="minorHAnsi"/>
          <w:b/>
          <w:bCs/>
        </w:rPr>
        <w:t>0</w:t>
      </w:r>
      <w:r w:rsidR="00060757">
        <w:rPr>
          <w:rFonts w:asciiTheme="minorHAnsi" w:hAnsiTheme="minorHAnsi" w:cstheme="minorHAnsi"/>
          <w:b/>
          <w:bCs/>
        </w:rPr>
        <w:t>5</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78245DB1"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23350B" w:rsidRPr="00047759">
                <w:rPr>
                  <w:rFonts w:asciiTheme="majorHAnsi" w:eastAsia="Calibri" w:hAnsiTheme="majorHAnsi" w:cstheme="majorHAnsi"/>
                  <w:b/>
                  <w:bCs/>
                  <w:lang w:val="es-ES"/>
                </w:rPr>
                <w:t>Renovación Soporte a Equipos y Derecho de uso Licencias NUTANIX</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1805284E" w:rsidR="002B5AAF" w:rsidRDefault="002B5AAF" w:rsidP="007E6F3C">
      <w:pPr>
        <w:jc w:val="both"/>
        <w:rPr>
          <w:rFonts w:asciiTheme="majorHAnsi" w:hAnsiTheme="majorHAnsi" w:cstheme="majorHAnsi"/>
          <w:b/>
          <w:sz w:val="18"/>
          <w:szCs w:val="18"/>
          <w:u w:val="single"/>
        </w:rPr>
      </w:pPr>
    </w:p>
    <w:tbl>
      <w:tblPr>
        <w:tblStyle w:val="TableGrid"/>
        <w:tblW w:w="9549" w:type="dxa"/>
        <w:jc w:val="center"/>
        <w:tblLook w:val="04A0" w:firstRow="1" w:lastRow="0" w:firstColumn="1" w:lastColumn="0" w:noHBand="0" w:noVBand="1"/>
      </w:tblPr>
      <w:tblGrid>
        <w:gridCol w:w="931"/>
        <w:gridCol w:w="1299"/>
        <w:gridCol w:w="1950"/>
        <w:gridCol w:w="3280"/>
        <w:gridCol w:w="6"/>
        <w:gridCol w:w="2077"/>
        <w:gridCol w:w="6"/>
      </w:tblGrid>
      <w:tr w:rsidR="00060757" w:rsidRPr="00E46814" w14:paraId="6EAAAF18" w14:textId="77777777" w:rsidTr="003D7855">
        <w:trPr>
          <w:jc w:val="center"/>
        </w:trPr>
        <w:tc>
          <w:tcPr>
            <w:tcW w:w="265" w:type="dxa"/>
            <w:vAlign w:val="center"/>
          </w:tcPr>
          <w:p w14:paraId="54115523" w14:textId="77777777" w:rsidR="00060757" w:rsidRPr="00E46814" w:rsidRDefault="00060757" w:rsidP="003D7855">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Actividad Comercial</w:t>
            </w:r>
          </w:p>
        </w:tc>
        <w:tc>
          <w:tcPr>
            <w:tcW w:w="1350" w:type="dxa"/>
            <w:vAlign w:val="center"/>
          </w:tcPr>
          <w:p w14:paraId="37FC1295" w14:textId="77777777" w:rsidR="00060757" w:rsidRPr="00E46814" w:rsidRDefault="00060757" w:rsidP="003D7855">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ITEM</w:t>
            </w:r>
          </w:p>
        </w:tc>
        <w:tc>
          <w:tcPr>
            <w:tcW w:w="5684" w:type="dxa"/>
            <w:gridSpan w:val="3"/>
            <w:vAlign w:val="center"/>
          </w:tcPr>
          <w:p w14:paraId="5C61A310" w14:textId="77777777" w:rsidR="00060757" w:rsidRPr="00E46814" w:rsidRDefault="00060757" w:rsidP="003D7855">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ESPECIFICACIONES TÉCNICAS</w:t>
            </w:r>
          </w:p>
        </w:tc>
        <w:tc>
          <w:tcPr>
            <w:tcW w:w="2250" w:type="dxa"/>
            <w:gridSpan w:val="2"/>
          </w:tcPr>
          <w:p w14:paraId="28B97AD9" w14:textId="77777777" w:rsidR="00060757" w:rsidRPr="00E46814" w:rsidRDefault="00060757" w:rsidP="003D7855">
            <w:pPr>
              <w:autoSpaceDE w:val="0"/>
              <w:autoSpaceDN w:val="0"/>
              <w:adjustRightInd w:val="0"/>
              <w:jc w:val="center"/>
              <w:rPr>
                <w:rFonts w:ascii="Century Gothic" w:hAnsi="Century Gothic" w:cs="CenturyGothic"/>
                <w:b/>
                <w:color w:val="000000"/>
                <w:sz w:val="14"/>
                <w:szCs w:val="18"/>
                <w:lang w:val="es-ES"/>
              </w:rPr>
            </w:pPr>
            <w:r w:rsidRPr="00E46814">
              <w:rPr>
                <w:rFonts w:ascii="Century Gothic" w:hAnsi="Century Gothic" w:cs="CenturyGothic"/>
                <w:b/>
                <w:color w:val="000000"/>
                <w:sz w:val="14"/>
                <w:szCs w:val="18"/>
                <w:lang w:val="es-ES"/>
              </w:rPr>
              <w:t>REQUISITOS MÍNIMOS</w:t>
            </w:r>
          </w:p>
        </w:tc>
      </w:tr>
      <w:tr w:rsidR="00060757" w:rsidRPr="00E46814" w14:paraId="47B9C6F1" w14:textId="77777777" w:rsidTr="003D7855">
        <w:trPr>
          <w:gridAfter w:val="1"/>
          <w:wAfter w:w="6" w:type="dxa"/>
          <w:jc w:val="center"/>
        </w:trPr>
        <w:tc>
          <w:tcPr>
            <w:tcW w:w="265" w:type="dxa"/>
            <w:vMerge w:val="restart"/>
            <w:vAlign w:val="center"/>
          </w:tcPr>
          <w:p w14:paraId="250C2AE0" w14:textId="77777777" w:rsidR="00060757" w:rsidRPr="00E46814" w:rsidRDefault="00060757" w:rsidP="003D7855">
            <w:pPr>
              <w:autoSpaceDE w:val="0"/>
              <w:autoSpaceDN w:val="0"/>
              <w:adjustRightInd w:val="0"/>
              <w:jc w:val="center"/>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20101500</w:t>
            </w:r>
          </w:p>
        </w:tc>
        <w:tc>
          <w:tcPr>
            <w:tcW w:w="1350" w:type="dxa"/>
            <w:vMerge w:val="restart"/>
            <w:vAlign w:val="center"/>
          </w:tcPr>
          <w:p w14:paraId="5ED5904A" w14:textId="77777777" w:rsidR="00060757" w:rsidRPr="00E46814" w:rsidRDefault="00060757" w:rsidP="003D7855">
            <w:pPr>
              <w:autoSpaceDE w:val="0"/>
              <w:autoSpaceDN w:val="0"/>
              <w:adjustRightInd w:val="0"/>
              <w:jc w:val="center"/>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Camioneta Doble Cabina</w:t>
            </w:r>
          </w:p>
        </w:tc>
        <w:tc>
          <w:tcPr>
            <w:tcW w:w="2070" w:type="dxa"/>
            <w:vAlign w:val="center"/>
          </w:tcPr>
          <w:p w14:paraId="420D5A9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Condición</w:t>
            </w:r>
          </w:p>
        </w:tc>
        <w:tc>
          <w:tcPr>
            <w:tcW w:w="3608" w:type="dxa"/>
          </w:tcPr>
          <w:p w14:paraId="15587E44"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 xml:space="preserve">Nuevo (0 </w:t>
            </w:r>
            <w:proofErr w:type="spellStart"/>
            <w:r w:rsidRPr="00E46814">
              <w:rPr>
                <w:rFonts w:ascii="Century Gothic" w:hAnsi="Century Gothic" w:cs="CenturyGothic"/>
                <w:color w:val="000000"/>
                <w:sz w:val="14"/>
                <w:szCs w:val="18"/>
                <w:lang w:val="es-ES"/>
              </w:rPr>
              <w:t>kms</w:t>
            </w:r>
            <w:proofErr w:type="spellEnd"/>
            <w:r w:rsidRPr="00E46814">
              <w:rPr>
                <w:rFonts w:ascii="Century Gothic" w:hAnsi="Century Gothic" w:cs="CenturyGothic"/>
                <w:color w:val="000000"/>
                <w:sz w:val="14"/>
                <w:szCs w:val="18"/>
                <w:lang w:val="es-ES"/>
              </w:rPr>
              <w:t>)</w:t>
            </w:r>
          </w:p>
        </w:tc>
        <w:tc>
          <w:tcPr>
            <w:tcW w:w="2250" w:type="dxa"/>
            <w:gridSpan w:val="2"/>
            <w:vMerge w:val="restart"/>
          </w:tcPr>
          <w:p w14:paraId="7EF0A767" w14:textId="77777777" w:rsidR="00060757" w:rsidRPr="00E46814" w:rsidRDefault="00060757" w:rsidP="00060757">
            <w:pPr>
              <w:pStyle w:val="ListParagraph"/>
              <w:numPr>
                <w:ilvl w:val="0"/>
                <w:numId w:val="33"/>
              </w:numPr>
              <w:autoSpaceDE w:val="0"/>
              <w:autoSpaceDN w:val="0"/>
              <w:adjustRightInd w:val="0"/>
              <w:ind w:left="165" w:hanging="165"/>
              <w:rPr>
                <w:rFonts w:ascii="Century Gothic" w:hAnsi="Century Gothic" w:cs="Calibri Light"/>
                <w:sz w:val="14"/>
                <w:szCs w:val="18"/>
              </w:rPr>
            </w:pPr>
            <w:r w:rsidRPr="00E46814">
              <w:rPr>
                <w:rFonts w:ascii="Century Gothic" w:hAnsi="Century Gothic" w:cs="Calibri Light"/>
                <w:sz w:val="14"/>
                <w:szCs w:val="18"/>
              </w:rPr>
              <w:t xml:space="preserve">Garantía de al menos 3 años o 100,000 </w:t>
            </w:r>
            <w:proofErr w:type="spellStart"/>
            <w:r w:rsidRPr="00E46814">
              <w:rPr>
                <w:rFonts w:ascii="Century Gothic" w:hAnsi="Century Gothic" w:cs="Calibri Light"/>
                <w:sz w:val="14"/>
                <w:szCs w:val="18"/>
              </w:rPr>
              <w:t>kms</w:t>
            </w:r>
            <w:proofErr w:type="spellEnd"/>
          </w:p>
          <w:p w14:paraId="71531D2A" w14:textId="77777777" w:rsidR="00060757" w:rsidRPr="00E46814" w:rsidRDefault="00060757" w:rsidP="00060757">
            <w:pPr>
              <w:pStyle w:val="ListParagraph"/>
              <w:numPr>
                <w:ilvl w:val="0"/>
                <w:numId w:val="33"/>
              </w:numPr>
              <w:autoSpaceDE w:val="0"/>
              <w:autoSpaceDN w:val="0"/>
              <w:adjustRightInd w:val="0"/>
              <w:ind w:left="165" w:hanging="165"/>
              <w:rPr>
                <w:rFonts w:ascii="Century Gothic" w:hAnsi="Century Gothic" w:cs="CenturyGothic"/>
                <w:color w:val="000000"/>
                <w:sz w:val="14"/>
                <w:szCs w:val="18"/>
                <w:lang w:val="es-ES"/>
              </w:rPr>
            </w:pPr>
            <w:r w:rsidRPr="00E46814">
              <w:rPr>
                <w:rFonts w:ascii="Century Gothic" w:hAnsi="Century Gothic" w:cs="Calibri Light"/>
                <w:sz w:val="14"/>
                <w:szCs w:val="18"/>
              </w:rPr>
              <w:t>La propuesta incluye la emisión de la primera placa y matrícula a nombre de la Tesorería de la Seguridad Social</w:t>
            </w:r>
          </w:p>
          <w:p w14:paraId="1C92D31D" w14:textId="77777777" w:rsidR="00060757" w:rsidRPr="00E46814" w:rsidRDefault="00060757" w:rsidP="003D7855">
            <w:pPr>
              <w:pStyle w:val="ListParagraph"/>
              <w:autoSpaceDE w:val="0"/>
              <w:autoSpaceDN w:val="0"/>
              <w:adjustRightInd w:val="0"/>
              <w:ind w:left="165"/>
              <w:rPr>
                <w:rFonts w:ascii="Century Gothic" w:hAnsi="Century Gothic" w:cs="CenturyGothic"/>
                <w:color w:val="000000"/>
                <w:sz w:val="14"/>
                <w:szCs w:val="18"/>
                <w:lang w:val="es-ES"/>
              </w:rPr>
            </w:pPr>
          </w:p>
        </w:tc>
      </w:tr>
      <w:tr w:rsidR="00060757" w:rsidRPr="00E46814" w14:paraId="3316505A" w14:textId="77777777" w:rsidTr="003D7855">
        <w:trPr>
          <w:gridAfter w:val="1"/>
          <w:wAfter w:w="6" w:type="dxa"/>
          <w:jc w:val="center"/>
        </w:trPr>
        <w:tc>
          <w:tcPr>
            <w:tcW w:w="265" w:type="dxa"/>
            <w:vMerge/>
          </w:tcPr>
          <w:p w14:paraId="3D11E95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7332582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6D6C689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Año de fabricación</w:t>
            </w:r>
          </w:p>
        </w:tc>
        <w:tc>
          <w:tcPr>
            <w:tcW w:w="3608" w:type="dxa"/>
          </w:tcPr>
          <w:p w14:paraId="72F5717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2023 en adelante</w:t>
            </w:r>
          </w:p>
        </w:tc>
        <w:tc>
          <w:tcPr>
            <w:tcW w:w="2250" w:type="dxa"/>
            <w:gridSpan w:val="2"/>
            <w:vMerge/>
          </w:tcPr>
          <w:p w14:paraId="4D0E27B6"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1452C593" w14:textId="77777777" w:rsidTr="003D7855">
        <w:trPr>
          <w:gridAfter w:val="1"/>
          <w:wAfter w:w="6" w:type="dxa"/>
          <w:jc w:val="center"/>
        </w:trPr>
        <w:tc>
          <w:tcPr>
            <w:tcW w:w="265" w:type="dxa"/>
            <w:vMerge/>
          </w:tcPr>
          <w:p w14:paraId="7A15615C"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2145105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7191A90F"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Marca</w:t>
            </w:r>
          </w:p>
        </w:tc>
        <w:tc>
          <w:tcPr>
            <w:tcW w:w="3608" w:type="dxa"/>
          </w:tcPr>
          <w:p w14:paraId="7C0F8627"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Japón, Estados Unidos o Europa</w:t>
            </w:r>
          </w:p>
        </w:tc>
        <w:tc>
          <w:tcPr>
            <w:tcW w:w="2250" w:type="dxa"/>
            <w:gridSpan w:val="2"/>
            <w:vMerge/>
          </w:tcPr>
          <w:p w14:paraId="7A9A80F9"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25A6E4E0" w14:textId="77777777" w:rsidTr="003D7855">
        <w:trPr>
          <w:gridAfter w:val="1"/>
          <w:wAfter w:w="6" w:type="dxa"/>
          <w:jc w:val="center"/>
        </w:trPr>
        <w:tc>
          <w:tcPr>
            <w:tcW w:w="265" w:type="dxa"/>
            <w:vMerge/>
          </w:tcPr>
          <w:p w14:paraId="4672484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294BCE9F"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5C4262C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Cabina</w:t>
            </w:r>
          </w:p>
        </w:tc>
        <w:tc>
          <w:tcPr>
            <w:tcW w:w="3608" w:type="dxa"/>
          </w:tcPr>
          <w:p w14:paraId="79D4754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Doble</w:t>
            </w:r>
          </w:p>
        </w:tc>
        <w:tc>
          <w:tcPr>
            <w:tcW w:w="2250" w:type="dxa"/>
            <w:gridSpan w:val="2"/>
            <w:vMerge/>
          </w:tcPr>
          <w:p w14:paraId="66A366A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7EDEEECB" w14:textId="77777777" w:rsidTr="003D7855">
        <w:trPr>
          <w:gridAfter w:val="1"/>
          <w:wAfter w:w="6" w:type="dxa"/>
          <w:jc w:val="center"/>
        </w:trPr>
        <w:tc>
          <w:tcPr>
            <w:tcW w:w="265" w:type="dxa"/>
            <w:vMerge/>
          </w:tcPr>
          <w:p w14:paraId="0EA719A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3B90D37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3E0C8ED6"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Puertas</w:t>
            </w:r>
          </w:p>
        </w:tc>
        <w:tc>
          <w:tcPr>
            <w:tcW w:w="3608" w:type="dxa"/>
          </w:tcPr>
          <w:p w14:paraId="02D07A1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Cuatro</w:t>
            </w:r>
          </w:p>
        </w:tc>
        <w:tc>
          <w:tcPr>
            <w:tcW w:w="2250" w:type="dxa"/>
            <w:gridSpan w:val="2"/>
            <w:vMerge/>
          </w:tcPr>
          <w:p w14:paraId="12E88FB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0D4B2ADE" w14:textId="77777777" w:rsidTr="003D7855">
        <w:trPr>
          <w:gridAfter w:val="1"/>
          <w:wAfter w:w="6" w:type="dxa"/>
          <w:jc w:val="center"/>
        </w:trPr>
        <w:tc>
          <w:tcPr>
            <w:tcW w:w="265" w:type="dxa"/>
            <w:vMerge/>
          </w:tcPr>
          <w:p w14:paraId="497BEE3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326F63D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7655119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Combustible</w:t>
            </w:r>
          </w:p>
        </w:tc>
        <w:tc>
          <w:tcPr>
            <w:tcW w:w="3608" w:type="dxa"/>
          </w:tcPr>
          <w:p w14:paraId="3891487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Diesel</w:t>
            </w:r>
          </w:p>
        </w:tc>
        <w:tc>
          <w:tcPr>
            <w:tcW w:w="2250" w:type="dxa"/>
            <w:gridSpan w:val="2"/>
            <w:vMerge/>
          </w:tcPr>
          <w:p w14:paraId="3896D3E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6F32726E" w14:textId="77777777" w:rsidTr="003D7855">
        <w:trPr>
          <w:gridAfter w:val="1"/>
          <w:wAfter w:w="6" w:type="dxa"/>
          <w:jc w:val="center"/>
        </w:trPr>
        <w:tc>
          <w:tcPr>
            <w:tcW w:w="265" w:type="dxa"/>
            <w:vMerge/>
          </w:tcPr>
          <w:p w14:paraId="17B84F1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14BF8B17"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1347A16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Motor</w:t>
            </w:r>
          </w:p>
        </w:tc>
        <w:tc>
          <w:tcPr>
            <w:tcW w:w="3608" w:type="dxa"/>
          </w:tcPr>
          <w:p w14:paraId="3E07170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Turbo De 2.5 litros a no más de 3.0</w:t>
            </w:r>
          </w:p>
        </w:tc>
        <w:tc>
          <w:tcPr>
            <w:tcW w:w="2250" w:type="dxa"/>
            <w:gridSpan w:val="2"/>
            <w:vMerge/>
          </w:tcPr>
          <w:p w14:paraId="310A322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4A941C46" w14:textId="77777777" w:rsidTr="003D7855">
        <w:trPr>
          <w:gridAfter w:val="1"/>
          <w:wAfter w:w="6" w:type="dxa"/>
          <w:jc w:val="center"/>
        </w:trPr>
        <w:tc>
          <w:tcPr>
            <w:tcW w:w="265" w:type="dxa"/>
            <w:vMerge/>
          </w:tcPr>
          <w:p w14:paraId="7D5CE09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6F21F49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04B089E4"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Cilindros</w:t>
            </w:r>
          </w:p>
        </w:tc>
        <w:tc>
          <w:tcPr>
            <w:tcW w:w="3608" w:type="dxa"/>
          </w:tcPr>
          <w:p w14:paraId="03A6A54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4</w:t>
            </w:r>
          </w:p>
        </w:tc>
        <w:tc>
          <w:tcPr>
            <w:tcW w:w="2250" w:type="dxa"/>
            <w:gridSpan w:val="2"/>
            <w:vMerge/>
          </w:tcPr>
          <w:p w14:paraId="2B1E75A6"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052E9F60" w14:textId="77777777" w:rsidTr="003D7855">
        <w:trPr>
          <w:gridAfter w:val="1"/>
          <w:wAfter w:w="6" w:type="dxa"/>
          <w:jc w:val="center"/>
        </w:trPr>
        <w:tc>
          <w:tcPr>
            <w:tcW w:w="265" w:type="dxa"/>
            <w:vMerge/>
          </w:tcPr>
          <w:p w14:paraId="2F0D8166"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3429E2F9"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45F537C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Transmisión</w:t>
            </w:r>
          </w:p>
        </w:tc>
        <w:tc>
          <w:tcPr>
            <w:tcW w:w="3608" w:type="dxa"/>
          </w:tcPr>
          <w:p w14:paraId="6B69DEE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Automática</w:t>
            </w:r>
          </w:p>
        </w:tc>
        <w:tc>
          <w:tcPr>
            <w:tcW w:w="2250" w:type="dxa"/>
            <w:gridSpan w:val="2"/>
            <w:vMerge/>
          </w:tcPr>
          <w:p w14:paraId="579834C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1D78EAB4" w14:textId="77777777" w:rsidTr="003D7855">
        <w:trPr>
          <w:gridAfter w:val="1"/>
          <w:wAfter w:w="6" w:type="dxa"/>
          <w:jc w:val="center"/>
        </w:trPr>
        <w:tc>
          <w:tcPr>
            <w:tcW w:w="265" w:type="dxa"/>
            <w:vMerge/>
          </w:tcPr>
          <w:p w14:paraId="68A4E5D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19132DC6"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0FCFBA4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Tracción</w:t>
            </w:r>
          </w:p>
        </w:tc>
        <w:tc>
          <w:tcPr>
            <w:tcW w:w="3608" w:type="dxa"/>
          </w:tcPr>
          <w:p w14:paraId="2F2A1C39"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4x4 con control electrónico</w:t>
            </w:r>
          </w:p>
        </w:tc>
        <w:tc>
          <w:tcPr>
            <w:tcW w:w="2250" w:type="dxa"/>
            <w:gridSpan w:val="2"/>
            <w:vMerge/>
          </w:tcPr>
          <w:p w14:paraId="7D8975C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2AF2FA21" w14:textId="77777777" w:rsidTr="003D7855">
        <w:trPr>
          <w:gridAfter w:val="1"/>
          <w:wAfter w:w="6" w:type="dxa"/>
          <w:jc w:val="center"/>
        </w:trPr>
        <w:tc>
          <w:tcPr>
            <w:tcW w:w="265" w:type="dxa"/>
            <w:vMerge/>
          </w:tcPr>
          <w:p w14:paraId="42D0BBE7"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5CC575D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1E45B82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Gomas</w:t>
            </w:r>
          </w:p>
        </w:tc>
        <w:tc>
          <w:tcPr>
            <w:tcW w:w="3608" w:type="dxa"/>
          </w:tcPr>
          <w:p w14:paraId="73B69937"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Gomas Todo Terreno</w:t>
            </w:r>
          </w:p>
          <w:p w14:paraId="3F20C62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Aros de aluminio</w:t>
            </w:r>
          </w:p>
          <w:p w14:paraId="675E5A5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Goma de repuesto</w:t>
            </w:r>
          </w:p>
        </w:tc>
        <w:tc>
          <w:tcPr>
            <w:tcW w:w="2250" w:type="dxa"/>
            <w:gridSpan w:val="2"/>
            <w:vMerge/>
          </w:tcPr>
          <w:p w14:paraId="29BBF6AC"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24C645B4" w14:textId="77777777" w:rsidTr="003D7855">
        <w:trPr>
          <w:gridAfter w:val="1"/>
          <w:wAfter w:w="6" w:type="dxa"/>
          <w:jc w:val="center"/>
        </w:trPr>
        <w:tc>
          <w:tcPr>
            <w:tcW w:w="265" w:type="dxa"/>
            <w:vMerge/>
          </w:tcPr>
          <w:p w14:paraId="46728F1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33E7592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4D547FD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Color</w:t>
            </w:r>
          </w:p>
        </w:tc>
        <w:tc>
          <w:tcPr>
            <w:tcW w:w="3608" w:type="dxa"/>
          </w:tcPr>
          <w:p w14:paraId="3DBA38CC"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Blanco preferiblemente</w:t>
            </w:r>
          </w:p>
        </w:tc>
        <w:tc>
          <w:tcPr>
            <w:tcW w:w="2250" w:type="dxa"/>
            <w:gridSpan w:val="2"/>
            <w:vMerge/>
          </w:tcPr>
          <w:p w14:paraId="2C21B916"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44CC4B7D" w14:textId="77777777" w:rsidTr="003D7855">
        <w:trPr>
          <w:gridAfter w:val="1"/>
          <w:wAfter w:w="6" w:type="dxa"/>
          <w:jc w:val="center"/>
        </w:trPr>
        <w:tc>
          <w:tcPr>
            <w:tcW w:w="265" w:type="dxa"/>
            <w:vMerge/>
          </w:tcPr>
          <w:p w14:paraId="656CD38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1AFB79F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3C82109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Bolsas de Aire</w:t>
            </w:r>
          </w:p>
        </w:tc>
        <w:tc>
          <w:tcPr>
            <w:tcW w:w="3608" w:type="dxa"/>
          </w:tcPr>
          <w:p w14:paraId="64C2EB89"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Mínimo Seis</w:t>
            </w:r>
          </w:p>
        </w:tc>
        <w:tc>
          <w:tcPr>
            <w:tcW w:w="2250" w:type="dxa"/>
            <w:gridSpan w:val="2"/>
            <w:vMerge/>
          </w:tcPr>
          <w:p w14:paraId="24D2C49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2E7BA539" w14:textId="77777777" w:rsidTr="003D7855">
        <w:trPr>
          <w:gridAfter w:val="1"/>
          <w:wAfter w:w="6" w:type="dxa"/>
          <w:jc w:val="center"/>
        </w:trPr>
        <w:tc>
          <w:tcPr>
            <w:tcW w:w="265" w:type="dxa"/>
            <w:vMerge/>
          </w:tcPr>
          <w:p w14:paraId="6C78DF9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74257964"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5CAEE8B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Seguros Eléctricos</w:t>
            </w:r>
          </w:p>
        </w:tc>
        <w:tc>
          <w:tcPr>
            <w:tcW w:w="3608" w:type="dxa"/>
          </w:tcPr>
          <w:p w14:paraId="3D218F6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Todas las puertas</w:t>
            </w:r>
          </w:p>
        </w:tc>
        <w:tc>
          <w:tcPr>
            <w:tcW w:w="2250" w:type="dxa"/>
            <w:gridSpan w:val="2"/>
            <w:vMerge/>
          </w:tcPr>
          <w:p w14:paraId="4B87A96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2ED7A9C8" w14:textId="77777777" w:rsidTr="003D7855">
        <w:trPr>
          <w:gridAfter w:val="1"/>
          <w:wAfter w:w="6" w:type="dxa"/>
          <w:jc w:val="center"/>
        </w:trPr>
        <w:tc>
          <w:tcPr>
            <w:tcW w:w="265" w:type="dxa"/>
            <w:vMerge/>
          </w:tcPr>
          <w:p w14:paraId="587E4164"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7E9F705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45A4CF3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Retrovisores</w:t>
            </w:r>
          </w:p>
        </w:tc>
        <w:tc>
          <w:tcPr>
            <w:tcW w:w="3608" w:type="dxa"/>
          </w:tcPr>
          <w:p w14:paraId="5EAE00C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Eléctricos</w:t>
            </w:r>
          </w:p>
        </w:tc>
        <w:tc>
          <w:tcPr>
            <w:tcW w:w="2250" w:type="dxa"/>
            <w:gridSpan w:val="2"/>
            <w:vMerge/>
          </w:tcPr>
          <w:p w14:paraId="54612BBC"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4FD0F605" w14:textId="77777777" w:rsidTr="003D7855">
        <w:trPr>
          <w:gridAfter w:val="1"/>
          <w:wAfter w:w="6" w:type="dxa"/>
          <w:jc w:val="center"/>
        </w:trPr>
        <w:tc>
          <w:tcPr>
            <w:tcW w:w="265" w:type="dxa"/>
            <w:vMerge/>
          </w:tcPr>
          <w:p w14:paraId="2299395F"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6B3AB19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45BB39D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Vidrios</w:t>
            </w:r>
          </w:p>
        </w:tc>
        <w:tc>
          <w:tcPr>
            <w:tcW w:w="3608" w:type="dxa"/>
          </w:tcPr>
          <w:p w14:paraId="3AA75E4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Eléctricos todas las puertas</w:t>
            </w:r>
          </w:p>
        </w:tc>
        <w:tc>
          <w:tcPr>
            <w:tcW w:w="2250" w:type="dxa"/>
            <w:gridSpan w:val="2"/>
            <w:vMerge/>
          </w:tcPr>
          <w:p w14:paraId="41D97E59"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1A7E2604" w14:textId="77777777" w:rsidTr="003D7855">
        <w:trPr>
          <w:gridAfter w:val="1"/>
          <w:wAfter w:w="6" w:type="dxa"/>
          <w:jc w:val="center"/>
        </w:trPr>
        <w:tc>
          <w:tcPr>
            <w:tcW w:w="265" w:type="dxa"/>
            <w:vMerge/>
          </w:tcPr>
          <w:p w14:paraId="1E7B07E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70EB7DA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153FCA0F"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Radio</w:t>
            </w:r>
          </w:p>
        </w:tc>
        <w:tc>
          <w:tcPr>
            <w:tcW w:w="3608" w:type="dxa"/>
          </w:tcPr>
          <w:p w14:paraId="4B374E0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Incluido</w:t>
            </w:r>
          </w:p>
        </w:tc>
        <w:tc>
          <w:tcPr>
            <w:tcW w:w="2250" w:type="dxa"/>
            <w:gridSpan w:val="2"/>
            <w:vMerge/>
          </w:tcPr>
          <w:p w14:paraId="23B965A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66CDF747" w14:textId="77777777" w:rsidTr="003D7855">
        <w:trPr>
          <w:gridAfter w:val="1"/>
          <w:wAfter w:w="6" w:type="dxa"/>
          <w:jc w:val="center"/>
        </w:trPr>
        <w:tc>
          <w:tcPr>
            <w:tcW w:w="265" w:type="dxa"/>
            <w:vMerge/>
          </w:tcPr>
          <w:p w14:paraId="7485399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35FE993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0349951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Cinturones de Seguridad</w:t>
            </w:r>
          </w:p>
        </w:tc>
        <w:tc>
          <w:tcPr>
            <w:tcW w:w="3608" w:type="dxa"/>
          </w:tcPr>
          <w:p w14:paraId="38E9B50D"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En asientos delanteros y traseros</w:t>
            </w:r>
          </w:p>
        </w:tc>
        <w:tc>
          <w:tcPr>
            <w:tcW w:w="2250" w:type="dxa"/>
            <w:gridSpan w:val="2"/>
            <w:vMerge/>
          </w:tcPr>
          <w:p w14:paraId="78D38CD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1A215FC5" w14:textId="77777777" w:rsidTr="003D7855">
        <w:trPr>
          <w:gridAfter w:val="1"/>
          <w:wAfter w:w="6" w:type="dxa"/>
          <w:jc w:val="center"/>
        </w:trPr>
        <w:tc>
          <w:tcPr>
            <w:tcW w:w="265" w:type="dxa"/>
            <w:vMerge/>
          </w:tcPr>
          <w:p w14:paraId="0694586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041039B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7D81FFB5"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Características</w:t>
            </w:r>
          </w:p>
          <w:p w14:paraId="7F3BBCBC"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generales y accesorios</w:t>
            </w:r>
          </w:p>
        </w:tc>
        <w:tc>
          <w:tcPr>
            <w:tcW w:w="3608" w:type="dxa"/>
          </w:tcPr>
          <w:p w14:paraId="31C46D69"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Asientos delanteros separados</w:t>
            </w:r>
          </w:p>
          <w:p w14:paraId="57A62B6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Cámara de reversa</w:t>
            </w:r>
          </w:p>
          <w:p w14:paraId="1CDB516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Alarma</w:t>
            </w:r>
          </w:p>
          <w:p w14:paraId="24CFA1FC"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Sistema inmovilizador</w:t>
            </w:r>
          </w:p>
          <w:p w14:paraId="4C85FCC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Kit de herramientas</w:t>
            </w:r>
          </w:p>
          <w:p w14:paraId="4B3FACB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Limpiavidrios</w:t>
            </w:r>
          </w:p>
          <w:p w14:paraId="64D1F8C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Alfombras</w:t>
            </w:r>
            <w:r>
              <w:rPr>
                <w:rFonts w:ascii="Century Gothic" w:hAnsi="Century Gothic" w:cs="CenturyGothic"/>
                <w:color w:val="000000"/>
                <w:sz w:val="14"/>
                <w:szCs w:val="18"/>
                <w:lang w:val="es-ES"/>
              </w:rPr>
              <w:t xml:space="preserve"> delantera y trasera</w:t>
            </w:r>
          </w:p>
        </w:tc>
        <w:tc>
          <w:tcPr>
            <w:tcW w:w="2250" w:type="dxa"/>
            <w:gridSpan w:val="2"/>
            <w:vMerge/>
          </w:tcPr>
          <w:p w14:paraId="6642577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22229457" w14:textId="77777777" w:rsidTr="003D7855">
        <w:trPr>
          <w:gridAfter w:val="1"/>
          <w:wAfter w:w="6" w:type="dxa"/>
          <w:jc w:val="center"/>
        </w:trPr>
        <w:tc>
          <w:tcPr>
            <w:tcW w:w="265" w:type="dxa"/>
            <w:vMerge/>
          </w:tcPr>
          <w:p w14:paraId="0D63DA9E"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4AC68EE7"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3E6513E7"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Luces y Faros</w:t>
            </w:r>
          </w:p>
        </w:tc>
        <w:tc>
          <w:tcPr>
            <w:tcW w:w="3608" w:type="dxa"/>
          </w:tcPr>
          <w:p w14:paraId="46B9528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Led</w:t>
            </w:r>
          </w:p>
          <w:p w14:paraId="4EA07F3A"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Delanteros, posterior, de freno</w:t>
            </w:r>
          </w:p>
        </w:tc>
        <w:tc>
          <w:tcPr>
            <w:tcW w:w="2250" w:type="dxa"/>
            <w:gridSpan w:val="2"/>
            <w:vMerge/>
          </w:tcPr>
          <w:p w14:paraId="7E3DC10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r w:rsidR="00060757" w:rsidRPr="00E46814" w14:paraId="3D41F199" w14:textId="77777777" w:rsidTr="003D7855">
        <w:trPr>
          <w:gridAfter w:val="1"/>
          <w:wAfter w:w="6" w:type="dxa"/>
          <w:jc w:val="center"/>
        </w:trPr>
        <w:tc>
          <w:tcPr>
            <w:tcW w:w="265" w:type="dxa"/>
            <w:vMerge/>
          </w:tcPr>
          <w:p w14:paraId="23A19803"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1350" w:type="dxa"/>
            <w:vMerge/>
          </w:tcPr>
          <w:p w14:paraId="09516CBB"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c>
          <w:tcPr>
            <w:tcW w:w="2070" w:type="dxa"/>
            <w:vAlign w:val="center"/>
          </w:tcPr>
          <w:p w14:paraId="13C4F9E8"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Seguridad</w:t>
            </w:r>
          </w:p>
        </w:tc>
        <w:tc>
          <w:tcPr>
            <w:tcW w:w="3608" w:type="dxa"/>
          </w:tcPr>
          <w:p w14:paraId="06B40710"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Seguridad Asistente de frenado (BA)</w:t>
            </w:r>
          </w:p>
          <w:p w14:paraId="437F92C1"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Distribución de frenado electrónico (EBD)</w:t>
            </w:r>
          </w:p>
          <w:p w14:paraId="102DDAD2"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r w:rsidRPr="00E46814">
              <w:rPr>
                <w:rFonts w:ascii="Century Gothic" w:hAnsi="Century Gothic" w:cs="CenturyGothic"/>
                <w:color w:val="000000"/>
                <w:sz w:val="14"/>
                <w:szCs w:val="18"/>
                <w:lang w:val="es-ES"/>
              </w:rPr>
              <w:t>Sistema de frenado con antibloqueo (ABS)</w:t>
            </w:r>
          </w:p>
        </w:tc>
        <w:tc>
          <w:tcPr>
            <w:tcW w:w="2250" w:type="dxa"/>
            <w:gridSpan w:val="2"/>
            <w:vMerge/>
          </w:tcPr>
          <w:p w14:paraId="4A30628F" w14:textId="77777777" w:rsidR="00060757" w:rsidRPr="00E46814" w:rsidRDefault="00060757" w:rsidP="003D7855">
            <w:pPr>
              <w:autoSpaceDE w:val="0"/>
              <w:autoSpaceDN w:val="0"/>
              <w:adjustRightInd w:val="0"/>
              <w:rPr>
                <w:rFonts w:ascii="Century Gothic" w:hAnsi="Century Gothic" w:cs="CenturyGothic"/>
                <w:color w:val="000000"/>
                <w:sz w:val="14"/>
                <w:szCs w:val="18"/>
                <w:lang w:val="es-ES"/>
              </w:rPr>
            </w:pPr>
          </w:p>
        </w:tc>
      </w:tr>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6FCA58F8"/>
    <w:multiLevelType w:val="hybridMultilevel"/>
    <w:tmpl w:val="83ACBFDE"/>
    <w:lvl w:ilvl="0" w:tplc="92DEDAAC">
      <w:start w:val="2023"/>
      <w:numFmt w:val="bullet"/>
      <w:lvlText w:val="-"/>
      <w:lvlJc w:val="left"/>
      <w:pPr>
        <w:ind w:left="720" w:hanging="360"/>
      </w:pPr>
      <w:rPr>
        <w:rFonts w:ascii="Century Gothic" w:eastAsiaTheme="minorHAnsi" w:hAnsi="Century Gothic"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7"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1"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14"/>
  </w:num>
  <w:num w:numId="4">
    <w:abstractNumId w:val="9"/>
  </w:num>
  <w:num w:numId="5">
    <w:abstractNumId w:val="30"/>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8"/>
  </w:num>
  <w:num w:numId="13">
    <w:abstractNumId w:val="16"/>
  </w:num>
  <w:num w:numId="14">
    <w:abstractNumId w:val="32"/>
  </w:num>
  <w:num w:numId="15">
    <w:abstractNumId w:val="29"/>
  </w:num>
  <w:num w:numId="16">
    <w:abstractNumId w:val="19"/>
  </w:num>
  <w:num w:numId="17">
    <w:abstractNumId w:val="25"/>
  </w:num>
  <w:num w:numId="18">
    <w:abstractNumId w:val="27"/>
  </w:num>
  <w:num w:numId="19">
    <w:abstractNumId w:val="7"/>
  </w:num>
  <w:num w:numId="20">
    <w:abstractNumId w:val="31"/>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757"/>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2490</Words>
  <Characters>14368</Characters>
  <Application>Microsoft Office Word</Application>
  <DocSecurity>0</DocSecurity>
  <Lines>119</Lines>
  <Paragraphs>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10</cp:revision>
  <cp:lastPrinted>2015-05-19T16:27:00Z</cp:lastPrinted>
  <dcterms:created xsi:type="dcterms:W3CDTF">2022-03-22T19:53:00Z</dcterms:created>
  <dcterms:modified xsi:type="dcterms:W3CDTF">2023-04-11T19:55:00Z</dcterms:modified>
</cp:coreProperties>
</file>