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603E7CF0"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5A25B8" w:rsidRPr="005A25B8">
            <w:rPr>
              <w:b/>
              <w:sz w:val="20"/>
              <w:szCs w:val="22"/>
              <w:lang w:val="es-DO"/>
            </w:rPr>
            <w:t>Contratación de Firma para Auditoría Externa Segunda Convocatoria</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4609C291"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4D08D9">
        <w:rPr>
          <w:rFonts w:asciiTheme="minorHAnsi" w:hAnsiTheme="minorHAnsi" w:cstheme="minorHAnsi"/>
          <w:color w:val="000000" w:themeColor="text1"/>
          <w:lang w:val="es-DO" w:eastAsia="es-MX"/>
        </w:rPr>
        <w:t>Licitación Pública Nacional</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4C6C263E"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5A25B8" w:rsidRPr="005A25B8">
        <w:rPr>
          <w:rFonts w:asciiTheme="minorHAnsi" w:hAnsiTheme="minorHAnsi" w:cstheme="minorHAnsi"/>
          <w:color w:val="000000" w:themeColor="text1"/>
          <w:lang w:val="es-DO" w:eastAsia="en-US"/>
        </w:rPr>
        <w:t>Contratación de Firma para Auditoría Externa Segunda Convocatoria</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17B180B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5A25B8">
        <w:rPr>
          <w:rFonts w:asciiTheme="minorHAnsi" w:hAnsiTheme="minorHAnsi" w:cstheme="minorHAnsi"/>
          <w:b/>
          <w:bCs/>
        </w:rPr>
        <w:t>XX</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2E634BF5"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5A25B8" w:rsidRPr="005A25B8">
        <w:rPr>
          <w:rFonts w:asciiTheme="minorHAnsi" w:hAnsiTheme="minorHAnsi" w:cstheme="minorHAnsi"/>
          <w:color w:val="000000" w:themeColor="text1"/>
          <w:lang w:eastAsia="en-US"/>
        </w:rPr>
        <w:t>Contratación de Firma para Auditoría Externa Segunda Convocatoria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68621FAB"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el</w:t>
      </w:r>
      <w:r w:rsidR="00595BFB" w:rsidRPr="00595BFB">
        <w:rPr>
          <w:rFonts w:asciiTheme="minorHAnsi" w:hAnsiTheme="minorHAnsi" w:cs="Calibri"/>
          <w:color w:val="000000"/>
          <w:lang w:val="es-DO"/>
        </w:rPr>
        <w:t xml:space="preserve"> </w:t>
      </w:r>
      <w:r w:rsidR="000D17E9" w:rsidRPr="000D17E9">
        <w:rPr>
          <w:rFonts w:asciiTheme="minorHAnsi" w:hAnsiTheme="minorHAnsi" w:cstheme="minorHAnsi"/>
          <w:color w:val="000000" w:themeColor="text1"/>
          <w:lang w:val="es-DO" w:eastAsia="en-US"/>
        </w:rPr>
        <w:t>Servicio de Auditoría a la Gestión Tecnológica de la TSS y UNIPAGO</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2F8BC3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5A25B8">
        <w:rPr>
          <w:rFonts w:asciiTheme="minorHAnsi" w:hAnsiTheme="minorHAnsi" w:cs="Calibri"/>
          <w:color w:val="000000"/>
          <w:lang w:val="es-DO"/>
        </w:rPr>
        <w:t>XXXXXXXXXX</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25B8"/>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 w:val="00A1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391A"/>
    <w:rPr>
      <w:color w:val="808080"/>
    </w:rPr>
  </w:style>
  <w:style w:type="paragraph" w:customStyle="1" w:styleId="9BA51F3E771446E68F16CDD4238A1E7D">
    <w:name w:val="9BA51F3E771446E68F16CDD4238A1E7D"/>
    <w:rsid w:val="00316AB1"/>
  </w:style>
  <w:style w:type="paragraph" w:customStyle="1" w:styleId="498FB637F47647308EEF3CFFDADCF634">
    <w:name w:val="498FB637F47647308EEF3CFFDADCF634"/>
    <w:rsid w:val="00A1391A"/>
  </w:style>
  <w:style w:type="paragraph" w:customStyle="1" w:styleId="2FF9602E6B8649BEAC314C90709C7F1A">
    <w:name w:val="2FF9602E6B8649BEAC314C90709C7F1A"/>
    <w:rsid w:val="00A1391A"/>
  </w:style>
  <w:style w:type="paragraph" w:customStyle="1" w:styleId="61227418CF5D4287A7B3DC51DDA03780">
    <w:name w:val="61227418CF5D4287A7B3DC51DDA03780"/>
    <w:rsid w:val="00A13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2304</Words>
  <Characters>13242</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16</cp:revision>
  <cp:lastPrinted>2015-05-19T16:27:00Z</cp:lastPrinted>
  <dcterms:created xsi:type="dcterms:W3CDTF">2022-03-31T12:48:00Z</dcterms:created>
  <dcterms:modified xsi:type="dcterms:W3CDTF">2023-10-20T15:36:00Z</dcterms:modified>
</cp:coreProperties>
</file>